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宋体" w:hAnsi="宋体" w:cs="宋体"/>
          <w:b/>
          <w:bCs/>
          <w:sz w:val="44"/>
          <w:szCs w:val="44"/>
        </w:rPr>
        <w:t>县政协党组2017年学习计划表</w:t>
      </w:r>
    </w:p>
    <w:p>
      <w:pPr>
        <w:jc w:val="center"/>
        <w:rPr>
          <w:rFonts w:hint="eastAsia" w:ascii="仿宋_GB2312" w:eastAsia="仿宋_GB2312"/>
          <w:sz w:val="32"/>
          <w:szCs w:val="32"/>
        </w:rPr>
      </w:pPr>
    </w:p>
    <w:tbl>
      <w:tblPr>
        <w:tblStyle w:val="3"/>
        <w:tblW w:w="9100" w:type="dxa"/>
        <w:jc w:val="center"/>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00"/>
        <w:gridCol w:w="6030"/>
        <w:gridCol w:w="16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70"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黑体" w:hAnsi="黑体" w:eastAsia="黑体" w:cs="黑体"/>
                <w:sz w:val="32"/>
                <w:szCs w:val="32"/>
              </w:rPr>
            </w:pPr>
            <w:r>
              <w:rPr>
                <w:rFonts w:hint="eastAsia" w:ascii="黑体" w:hAnsi="黑体" w:eastAsia="黑体" w:cs="黑体"/>
                <w:sz w:val="32"/>
                <w:szCs w:val="32"/>
              </w:rPr>
              <w:t>学习</w:t>
            </w:r>
          </w:p>
          <w:p>
            <w:pPr>
              <w:jc w:val="center"/>
              <w:rPr>
                <w:rFonts w:hint="eastAsia" w:ascii="黑体" w:hAnsi="黑体" w:eastAsia="黑体" w:cs="黑体"/>
                <w:sz w:val="32"/>
                <w:szCs w:val="32"/>
              </w:rPr>
            </w:pPr>
            <w:r>
              <w:rPr>
                <w:rFonts w:hint="eastAsia" w:ascii="黑体" w:hAnsi="黑体" w:eastAsia="黑体" w:cs="黑体"/>
                <w:sz w:val="32"/>
                <w:szCs w:val="32"/>
              </w:rPr>
              <w:t>时间</w:t>
            </w:r>
          </w:p>
        </w:tc>
        <w:tc>
          <w:tcPr>
            <w:tcW w:w="603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黑体" w:hAnsi="黑体" w:eastAsia="黑体" w:cs="黑体"/>
                <w:sz w:val="32"/>
                <w:szCs w:val="32"/>
              </w:rPr>
            </w:pPr>
            <w:r>
              <w:rPr>
                <w:rFonts w:hint="eastAsia" w:ascii="黑体" w:hAnsi="黑体" w:eastAsia="黑体" w:cs="黑体"/>
                <w:sz w:val="32"/>
                <w:szCs w:val="32"/>
              </w:rPr>
              <w:t>学习内容</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黑体" w:hAnsi="黑体" w:eastAsia="黑体" w:cs="黑体"/>
                <w:sz w:val="32"/>
                <w:szCs w:val="32"/>
              </w:rPr>
            </w:pPr>
            <w:r>
              <w:rPr>
                <w:rFonts w:hint="eastAsia" w:ascii="黑体" w:hAnsi="黑体" w:eastAsia="黑体" w:cs="黑体"/>
                <w:sz w:val="32"/>
                <w:szCs w:val="32"/>
              </w:rPr>
              <w:t>学习形式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525"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一月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十八届六中全会精神，习近平总书记在中央政治局民主生活会上的重要讲话精神，中央纪委七次全会上的重要讲话精神，省、市“两会”精神。</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个人自学</w:t>
            </w:r>
          </w:p>
          <w:p>
            <w:pPr>
              <w:jc w:val="center"/>
              <w:rPr>
                <w:rFonts w:hint="eastAsia" w:ascii="仿宋_GB2312" w:eastAsia="仿宋_GB2312"/>
                <w:sz w:val="32"/>
                <w:szCs w:val="32"/>
              </w:rPr>
            </w:pPr>
            <w:r>
              <w:rPr>
                <w:rFonts w:hint="eastAsia" w:ascii="仿宋_GB2312" w:eastAsia="仿宋_GB2312"/>
                <w:sz w:val="32"/>
                <w:szCs w:val="32"/>
              </w:rPr>
              <w:t>集中学习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525"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二月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《宪法》、《党章》、《中国共产党党内监督条例》、《中国共产党廉洁自律准则》、《中国共产党纪律处分条例》等党纪法规，参加全市法律知识集中测试。</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个人自学</w:t>
            </w:r>
          </w:p>
          <w:p>
            <w:pPr>
              <w:jc w:val="center"/>
              <w:rPr>
                <w:rFonts w:hint="eastAsia" w:ascii="仿宋_GB2312" w:eastAsia="仿宋_GB2312"/>
                <w:sz w:val="32"/>
                <w:szCs w:val="32"/>
              </w:rPr>
            </w:pPr>
            <w:r>
              <w:rPr>
                <w:rFonts w:hint="eastAsia" w:ascii="仿宋_GB2312" w:eastAsia="仿宋_GB2312"/>
                <w:sz w:val="32"/>
                <w:szCs w:val="32"/>
              </w:rPr>
              <w:t>集中学习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52"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三月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全国“两会”精神，省部级主要领导干部学习贯彻党的十八届六中全会精神专题研讨班主要精神，省委《深入学习贯彻习近平总书记系列重要讲话精神若干规定》和市委《实施细则》。</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个人自学</w:t>
            </w:r>
          </w:p>
          <w:p>
            <w:pPr>
              <w:jc w:val="center"/>
              <w:rPr>
                <w:rFonts w:hint="eastAsia" w:ascii="仿宋_GB2312" w:eastAsia="仿宋_GB2312"/>
                <w:sz w:val="32"/>
                <w:szCs w:val="32"/>
              </w:rPr>
            </w:pPr>
            <w:r>
              <w:rPr>
                <w:rFonts w:hint="eastAsia" w:ascii="仿宋_GB2312" w:eastAsia="仿宋_GB2312"/>
                <w:sz w:val="32"/>
                <w:szCs w:val="32"/>
              </w:rPr>
              <w:t>集中学习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897"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四月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习近平总书记关于牢固树牢并贯彻五大发展理念的论述；习近平总书记关于培育和践行社会主义核心价值观的论述。</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集中学习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70"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黑体" w:hAnsi="黑体" w:eastAsia="黑体" w:cs="黑体"/>
                <w:sz w:val="32"/>
                <w:szCs w:val="32"/>
              </w:rPr>
            </w:pPr>
            <w:r>
              <w:rPr>
                <w:rFonts w:hint="eastAsia" w:ascii="黑体" w:hAnsi="黑体" w:eastAsia="黑体" w:cs="黑体"/>
                <w:sz w:val="32"/>
                <w:szCs w:val="32"/>
              </w:rPr>
              <w:t>学习</w:t>
            </w:r>
          </w:p>
          <w:p>
            <w:pPr>
              <w:jc w:val="center"/>
              <w:rPr>
                <w:rFonts w:hint="eastAsia" w:ascii="仿宋_GB2312" w:eastAsia="仿宋_GB2312"/>
                <w:sz w:val="32"/>
                <w:szCs w:val="32"/>
              </w:rPr>
            </w:pPr>
            <w:r>
              <w:rPr>
                <w:rFonts w:hint="eastAsia" w:ascii="黑体" w:hAnsi="黑体" w:eastAsia="黑体" w:cs="黑体"/>
                <w:sz w:val="32"/>
                <w:szCs w:val="32"/>
              </w:rPr>
              <w:t>时间</w:t>
            </w:r>
          </w:p>
        </w:tc>
        <w:tc>
          <w:tcPr>
            <w:tcW w:w="603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黑体" w:hAnsi="黑体" w:eastAsia="黑体" w:cs="黑体"/>
                <w:sz w:val="32"/>
                <w:szCs w:val="32"/>
              </w:rPr>
              <w:t>学习内容</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黑体" w:hAnsi="黑体" w:eastAsia="黑体" w:cs="黑体"/>
                <w:sz w:val="32"/>
                <w:szCs w:val="32"/>
              </w:rPr>
              <w:t>学习形式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70"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五月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关于加强政协协商民主建设和政协民主监督职能建设的有关文件。</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个人自学</w:t>
            </w:r>
          </w:p>
          <w:p>
            <w:pPr>
              <w:jc w:val="center"/>
              <w:rPr>
                <w:rFonts w:hint="eastAsia" w:ascii="仿宋_GB2312" w:eastAsia="仿宋_GB2312"/>
                <w:sz w:val="32"/>
                <w:szCs w:val="32"/>
              </w:rPr>
            </w:pPr>
            <w:r>
              <w:rPr>
                <w:rFonts w:hint="eastAsia" w:ascii="仿宋_GB2312" w:eastAsia="仿宋_GB2312"/>
                <w:sz w:val="32"/>
                <w:szCs w:val="32"/>
              </w:rPr>
              <w:t>专题调研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70"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六月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《政协章程》，习近平总书记关于意识形态工作的重要讲话精神。</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集中学习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2"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七月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习近平总书记关于全面从严治党的论述</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集中学习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525"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八月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习近平总书记在建军90周年大会上的重要讲话，习近平总书记关于强军目标的一系列重要论述，结合年度协商议题，开展专题调研。</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集中学习</w:t>
            </w:r>
          </w:p>
          <w:p>
            <w:pPr>
              <w:jc w:val="center"/>
              <w:rPr>
                <w:rFonts w:hint="eastAsia" w:ascii="仿宋_GB2312" w:eastAsia="仿宋_GB2312"/>
                <w:sz w:val="32"/>
                <w:szCs w:val="32"/>
              </w:rPr>
            </w:pPr>
            <w:r>
              <w:rPr>
                <w:rFonts w:hint="eastAsia" w:ascii="仿宋_GB2312" w:eastAsia="仿宋_GB2312"/>
                <w:sz w:val="32"/>
                <w:szCs w:val="32"/>
              </w:rPr>
              <w:t>调查研究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70"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九月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习近平总书记关于全面推进依法治国的论述。</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个人自学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70"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十月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党的十九大精神。</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集中学习</w:t>
            </w:r>
          </w:p>
          <w:p>
            <w:pPr>
              <w:jc w:val="center"/>
              <w:rPr>
                <w:rFonts w:hint="eastAsia" w:ascii="仿宋_GB2312" w:eastAsia="仿宋_GB2312"/>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70"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十一月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政协统战理论。</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集中学习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85" w:hRule="atLeast"/>
          <w:jc w:val="center"/>
        </w:trPr>
        <w:tc>
          <w:tcPr>
            <w:tcW w:w="14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十二月</w:t>
            </w:r>
          </w:p>
        </w:tc>
        <w:tc>
          <w:tcPr>
            <w:tcW w:w="6030" w:type="dxa"/>
            <w:tcBorders>
              <w:top w:val="outset" w:color="auto" w:sz="6" w:space="0"/>
              <w:left w:val="outset" w:color="auto" w:sz="6" w:space="0"/>
              <w:bottom w:val="outset" w:color="auto" w:sz="6" w:space="0"/>
              <w:right w:val="outset" w:color="auto" w:sz="6" w:space="0"/>
            </w:tcBorders>
            <w:vAlign w:val="center"/>
          </w:tcPr>
          <w:p>
            <w:pPr>
              <w:rPr>
                <w:rFonts w:hint="eastAsia" w:ascii="仿宋_GB2312" w:eastAsia="仿宋_GB2312"/>
                <w:sz w:val="32"/>
                <w:szCs w:val="32"/>
              </w:rPr>
            </w:pPr>
            <w:r>
              <w:rPr>
                <w:rFonts w:hint="eastAsia" w:ascii="仿宋_GB2312" w:eastAsia="仿宋_GB2312"/>
                <w:sz w:val="32"/>
                <w:szCs w:val="32"/>
              </w:rPr>
              <w:t>《中国共产党巡视工作条例》、中央、省、市经济工作会议精神。</w:t>
            </w:r>
          </w:p>
        </w:tc>
        <w:tc>
          <w:tcPr>
            <w:tcW w:w="1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eastAsia="仿宋_GB2312"/>
                <w:sz w:val="32"/>
                <w:szCs w:val="32"/>
              </w:rPr>
            </w:pPr>
            <w:r>
              <w:rPr>
                <w:rFonts w:hint="eastAsia" w:ascii="仿宋_GB2312" w:eastAsia="仿宋_GB2312"/>
                <w:sz w:val="32"/>
                <w:szCs w:val="32"/>
              </w:rPr>
              <w:t>集中学习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64E83"/>
    <w:rsid w:val="4A364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2017-05-09T00:41:00Z</dcterms:created>
  <dc:creator>Administrator</dc:creator>
  <cp:lastModifiedBy>Administrator</cp:lastModifiedBy>
  <dcterms:modified xsi:type="dcterms:W3CDTF">2017-05-09T00:41:48Z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