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both"/>
        <w:rPr>
          <w:rFonts w:ascii="宋体" w:cs="宋体"/>
          <w:b/>
          <w:bCs/>
          <w:sz w:val="44"/>
          <w:szCs w:val="44"/>
        </w:rPr>
      </w:pPr>
    </w:p>
    <w:p>
      <w:pPr>
        <w:spacing w:afterLines="50"/>
        <w:jc w:val="center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县政协提案委员会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bookmarkEnd w:id="0"/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提案</w:t>
            </w:r>
          </w:p>
          <w:p>
            <w:pPr>
              <w:spacing w:line="360" w:lineRule="exact"/>
              <w:ind w:right="-92" w:rightChars="-44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开展学习座谈，谋划全年工作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审查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研究制定县政协提案“开门办案”、现场督办工作意见；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5.开展委员“三进”、委员访民情、委员进机关活动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开展提案督办；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加强企业家队伍建设，弘扬企业家精神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”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重点民主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协商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加快三级物流体系建设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”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对口协商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组织开展提案办理满意度测评工作；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开展委员“三进”、委员访民情、委员进机关活动。</w:t>
            </w:r>
          </w:p>
          <w:p>
            <w:pPr>
              <w:spacing w:line="34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开展委员“三进”、委员访民情、委员进机关活动；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4.开展十一届二次会议提案征集工作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6166592"/>
    <w:rsid w:val="07307AD5"/>
    <w:rsid w:val="07390338"/>
    <w:rsid w:val="083103A5"/>
    <w:rsid w:val="0892135A"/>
    <w:rsid w:val="0971159D"/>
    <w:rsid w:val="0A126A76"/>
    <w:rsid w:val="0A7E4F8A"/>
    <w:rsid w:val="0AEB4D2E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70605E"/>
    <w:rsid w:val="6D6958FC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89758C6"/>
    <w:rsid w:val="7970168A"/>
    <w:rsid w:val="7A21462F"/>
    <w:rsid w:val="7A31519F"/>
    <w:rsid w:val="7A955F9B"/>
    <w:rsid w:val="7B8D558D"/>
    <w:rsid w:val="7CEA58C8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2022-03-28T02:05:57Z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4493AEA33B964A45AEA345CF61D46567</vt:lpwstr>
  </property>
</Properties>
</file>