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71" w:right="755" w:hanging="483"/>
        <w:spacing w:before="83" w:line="290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-1"/>
        </w:rPr>
        <w:t>政协泾县委员会办公室2021</w:t>
      </w:r>
      <w:r>
        <w:rPr>
          <w:rFonts w:ascii="SimHei" w:hAnsi="SimHei" w:eastAsia="SimHei" w:cs="SimHei"/>
          <w:sz w:val="42"/>
          <w:szCs w:val="42"/>
        </w:rPr>
        <w:t>年度一般公共预</w:t>
      </w:r>
      <w:r>
        <w:rPr>
          <w:rFonts w:ascii="SimHei" w:hAnsi="SimHei" w:eastAsia="SimHei" w:cs="SimHei"/>
          <w:sz w:val="42"/>
          <w:szCs w:val="42"/>
        </w:rPr>
        <w:t xml:space="preserve"> </w:t>
      </w:r>
      <w:r>
        <w:rPr>
          <w:rFonts w:ascii="SimHei" w:hAnsi="SimHei" w:eastAsia="SimHei" w:cs="SimHei"/>
          <w:sz w:val="42"/>
          <w:szCs w:val="42"/>
          <w:spacing w:val="-2"/>
        </w:rPr>
        <w:t>算</w:t>
      </w:r>
      <w:r>
        <w:rPr>
          <w:rFonts w:ascii="SimHei" w:hAnsi="SimHei" w:eastAsia="SimHei" w:cs="SimHei"/>
          <w:sz w:val="42"/>
          <w:szCs w:val="42"/>
          <w:spacing w:val="-1"/>
        </w:rPr>
        <w:t>财政拨款“三公”经费支出决算</w:t>
      </w:r>
    </w:p>
    <w:p>
      <w:pPr>
        <w:ind w:left="1863"/>
        <w:spacing w:before="9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一、2021年度一般公共预算财政拨款</w:t>
      </w:r>
      <w:r>
        <w:rPr>
          <w:rFonts w:ascii="SimHei" w:hAnsi="SimHei" w:eastAsia="SimHei" w:cs="SimHei"/>
          <w:sz w:val="34"/>
          <w:szCs w:val="34"/>
        </w:rPr>
        <w:t>“三公”经费支出</w:t>
      </w:r>
    </w:p>
    <w:p>
      <w:pPr>
        <w:ind w:left="1138"/>
        <w:spacing w:before="103" w:line="19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6"/>
        </w:rPr>
        <w:t>决</w:t>
      </w:r>
      <w:r>
        <w:rPr>
          <w:rFonts w:ascii="SimHei" w:hAnsi="SimHei" w:eastAsia="SimHei" w:cs="SimHei"/>
          <w:sz w:val="32"/>
          <w:szCs w:val="32"/>
          <w:spacing w:val="15"/>
        </w:rPr>
        <w:t>算表</w:t>
      </w:r>
    </w:p>
    <w:p>
      <w:pPr>
        <w:ind w:right="45"/>
        <w:spacing w:line="229" w:lineRule="auto"/>
        <w:jc w:val="right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19"/>
        </w:rPr>
        <w:t>部</w:t>
      </w:r>
      <w:r>
        <w:rPr>
          <w:rFonts w:ascii="FangSong" w:hAnsi="FangSong" w:eastAsia="FangSong" w:cs="FangSong"/>
          <w:sz w:val="18"/>
          <w:szCs w:val="18"/>
          <w:spacing w:val="16"/>
        </w:rPr>
        <w:t>门公开表九:</w:t>
      </w:r>
    </w:p>
    <w:p>
      <w:pPr>
        <w:ind w:left="2430"/>
        <w:spacing w:before="34" w:line="19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一般公共预算财政拨款“三公”经</w:t>
      </w:r>
      <w:r>
        <w:rPr>
          <w:rFonts w:ascii="SimHei" w:hAnsi="SimHei" w:eastAsia="SimHei" w:cs="SimHei"/>
          <w:sz w:val="28"/>
          <w:szCs w:val="28"/>
        </w:rPr>
        <w:t>费支出决算表</w:t>
      </w:r>
    </w:p>
    <w:p>
      <w:pPr>
        <w:sectPr>
          <w:footerReference w:type="default" r:id="rId1"/>
          <w:pgSz w:w="11900" w:h="16840"/>
          <w:pgMar w:top="903" w:right="595" w:bottom="554" w:left="595" w:header="0" w:footer="337" w:gutter="0"/>
          <w:cols w:equalWidth="0" w:num="1">
            <w:col w:w="10710" w:space="0"/>
          </w:cols>
        </w:sectPr>
        <w:rPr/>
      </w:pPr>
    </w:p>
    <w:p>
      <w:pPr>
        <w:ind w:left="59"/>
        <w:spacing w:before="40" w:line="189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189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4"/>
        </w:rPr>
        <w:t>单位</w:t>
      </w:r>
      <w:r>
        <w:rPr>
          <w:rFonts w:ascii="FangSong" w:hAnsi="FangSong" w:eastAsia="FangSong" w:cs="FangSong"/>
          <w:sz w:val="20"/>
          <w:szCs w:val="20"/>
          <w:spacing w:val="-2"/>
        </w:rPr>
        <w:t>：万元</w:t>
      </w:r>
    </w:p>
    <w:p>
      <w:pPr>
        <w:sectPr>
          <w:type w:val="continuous"/>
          <w:pgSz w:w="11900" w:h="16840"/>
          <w:pgMar w:top="903" w:right="595" w:bottom="554" w:left="595" w:header="0" w:footer="337" w:gutter="0"/>
          <w:cols w:equalWidth="0" w:num="2">
            <w:col w:w="9583" w:space="100"/>
            <w:col w:w="1028" w:space="0"/>
          </w:cols>
        </w:sectPr>
        <w:rPr/>
      </w:pPr>
    </w:p>
    <w:p>
      <w:pPr>
        <w:spacing w:line="22" w:lineRule="exact"/>
        <w:rPr/>
      </w:pPr>
      <w:r/>
    </w:p>
    <w:tbl>
      <w:tblPr>
        <w:tblStyle w:val="2"/>
        <w:tblW w:w="107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1"/>
        <w:gridCol w:w="1612"/>
        <w:gridCol w:w="1617"/>
      </w:tblGrid>
      <w:tr>
        <w:trPr>
          <w:trHeight w:val="280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9"/>
              <w:spacing w:before="67" w:line="19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项目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5"/>
              <w:spacing w:before="67" w:line="19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预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算数</w:t>
            </w:r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67" w:line="19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决算数</w:t>
            </w:r>
          </w:p>
        </w:tc>
      </w:tr>
      <w:tr>
        <w:trPr>
          <w:trHeight w:val="394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"/>
              <w:spacing w:before="12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6"/>
              </w:rPr>
              <w:t>因</w:t>
            </w: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公出国(境)费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23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公务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接待费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27"/>
              <w:spacing w:before="161" w:line="187" w:lineRule="auto"/>
              <w:jc w:val="right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4"/>
              </w:rPr>
              <w:t>1</w:t>
            </w:r>
            <w:r>
              <w:rPr>
                <w:rFonts w:ascii="SimHei" w:hAnsi="SimHei" w:eastAsia="SimHei" w:cs="SimHei"/>
                <w:sz w:val="16"/>
                <w:szCs w:val="16"/>
                <w:spacing w:val="-3"/>
              </w:rPr>
              <w:t>.</w:t>
            </w: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62</w:t>
            </w:r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31"/>
              <w:spacing w:before="161" w:line="187" w:lineRule="auto"/>
              <w:jc w:val="right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4"/>
              </w:rPr>
              <w:t>1</w:t>
            </w:r>
            <w:r>
              <w:rPr>
                <w:rFonts w:ascii="SimHei" w:hAnsi="SimHei" w:eastAsia="SimHei" w:cs="SimHei"/>
                <w:sz w:val="16"/>
                <w:szCs w:val="16"/>
                <w:spacing w:val="-3"/>
              </w:rPr>
              <w:t>.</w:t>
            </w: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62</w:t>
            </w:r>
          </w:p>
        </w:tc>
      </w:tr>
      <w:tr>
        <w:trPr>
          <w:trHeight w:val="394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2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公务用车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购置及运行维护费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126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其中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：公务用车运行维护费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27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公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务用车购置费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74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27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合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计</w:t>
            </w:r>
          </w:p>
        </w:tc>
        <w:tc>
          <w:tcPr>
            <w:tcW w:w="16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27"/>
              <w:spacing w:before="164" w:line="187" w:lineRule="auto"/>
              <w:jc w:val="right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4"/>
              </w:rPr>
              <w:t>1</w:t>
            </w:r>
            <w:r>
              <w:rPr>
                <w:rFonts w:ascii="SimHei" w:hAnsi="SimHei" w:eastAsia="SimHei" w:cs="SimHei"/>
                <w:sz w:val="16"/>
                <w:szCs w:val="16"/>
                <w:spacing w:val="-3"/>
              </w:rPr>
              <w:t>.</w:t>
            </w: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62</w:t>
            </w:r>
          </w:p>
        </w:tc>
        <w:tc>
          <w:tcPr>
            <w:tcW w:w="16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31"/>
              <w:spacing w:before="164" w:line="187" w:lineRule="auto"/>
              <w:jc w:val="right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4"/>
              </w:rPr>
              <w:t>1</w:t>
            </w:r>
            <w:r>
              <w:rPr>
                <w:rFonts w:ascii="SimHei" w:hAnsi="SimHei" w:eastAsia="SimHei" w:cs="SimHei"/>
                <w:sz w:val="16"/>
                <w:szCs w:val="16"/>
                <w:spacing w:val="-3"/>
              </w:rPr>
              <w:t>.</w:t>
            </w: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62</w:t>
            </w:r>
          </w:p>
        </w:tc>
      </w:tr>
    </w:tbl>
    <w:p>
      <w:pPr>
        <w:spacing w:line="300" w:lineRule="auto"/>
        <w:rPr>
          <w:rFonts w:ascii="Arial"/>
          <w:sz w:val="21"/>
        </w:rPr>
      </w:pPr>
      <w:r/>
    </w:p>
    <w:p>
      <w:pPr>
        <w:ind w:left="1138" w:right="705" w:firstLine="725"/>
        <w:spacing w:before="110" w:line="277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二、2021年度一般公共预算财政拨款“</w:t>
      </w:r>
      <w:r>
        <w:rPr>
          <w:rFonts w:ascii="SimHei" w:hAnsi="SimHei" w:eastAsia="SimHei" w:cs="SimHei"/>
          <w:sz w:val="34"/>
          <w:szCs w:val="34"/>
        </w:rPr>
        <w:t>三公”经费支出</w:t>
      </w:r>
      <w:r>
        <w:rPr>
          <w:rFonts w:ascii="SimHei" w:hAnsi="SimHei" w:eastAsia="SimHei" w:cs="SimHei"/>
          <w:sz w:val="34"/>
          <w:szCs w:val="3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情</w:t>
      </w:r>
      <w:r>
        <w:rPr>
          <w:rFonts w:ascii="SimHei" w:hAnsi="SimHei" w:eastAsia="SimHei" w:cs="SimHei"/>
          <w:sz w:val="34"/>
          <w:szCs w:val="34"/>
          <w:spacing w:val="-2"/>
        </w:rPr>
        <w:t>况说明</w:t>
      </w:r>
    </w:p>
    <w:p>
      <w:pPr>
        <w:ind w:left="1136" w:right="726" w:firstLine="743"/>
        <w:spacing w:before="4" w:line="27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2"/>
        </w:rPr>
        <w:t>(一)一般公共预算财政拨款“三公”经费支出决算</w:t>
      </w:r>
      <w:r>
        <w:rPr>
          <w:rFonts w:ascii="SimHei" w:hAnsi="SimHei" w:eastAsia="SimHei" w:cs="SimHei"/>
          <w:sz w:val="34"/>
          <w:szCs w:val="34"/>
          <w:spacing w:val="7"/>
        </w:rPr>
        <w:t>总</w:t>
      </w:r>
      <w:r>
        <w:rPr>
          <w:rFonts w:ascii="SimHei" w:hAnsi="SimHei" w:eastAsia="SimHei" w:cs="SimHei"/>
          <w:sz w:val="34"/>
          <w:szCs w:val="3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2"/>
        </w:rPr>
        <w:t>体</w:t>
      </w:r>
      <w:r>
        <w:rPr>
          <w:rFonts w:ascii="SimHei" w:hAnsi="SimHei" w:eastAsia="SimHei" w:cs="SimHei"/>
          <w:sz w:val="34"/>
          <w:szCs w:val="34"/>
          <w:spacing w:val="-7"/>
        </w:rPr>
        <w:t>情况说明。</w:t>
      </w:r>
    </w:p>
    <w:p>
      <w:pPr>
        <w:ind w:left="1111" w:right="705" w:firstLine="757"/>
        <w:spacing w:before="10" w:line="27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"/>
        </w:rPr>
        <w:t>政协泾县委员会办公室2021年度一般公共预算财政</w:t>
      </w:r>
      <w:r>
        <w:rPr>
          <w:rFonts w:ascii="FangSong" w:hAnsi="FangSong" w:eastAsia="FangSong" w:cs="FangSong"/>
          <w:sz w:val="34"/>
          <w:szCs w:val="34"/>
        </w:rPr>
        <w:t>拨款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“三公”经费支出预算为1.62万元，支出决算为1.62万元</w:t>
      </w:r>
      <w:r>
        <w:rPr>
          <w:rFonts w:ascii="FangSong" w:hAnsi="FangSong" w:eastAsia="FangSong" w:cs="FangSong"/>
          <w:sz w:val="34"/>
          <w:szCs w:val="34"/>
        </w:rPr>
        <w:t>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完成预算的100.00%，</w:t>
      </w:r>
      <w:r>
        <w:rPr>
          <w:rFonts w:ascii="FangSong" w:hAnsi="FangSong" w:eastAsia="FangSong" w:cs="FangSong"/>
          <w:sz w:val="34"/>
          <w:szCs w:val="34"/>
        </w:rPr>
        <w:t>决算数等于预算数的主要原因是厉行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节约，量入为出。为全面反映</w:t>
      </w:r>
      <w:r>
        <w:rPr>
          <w:rFonts w:ascii="FangSong" w:hAnsi="FangSong" w:eastAsia="FangSong" w:cs="FangSong"/>
          <w:sz w:val="34"/>
          <w:szCs w:val="34"/>
        </w:rPr>
        <w:t>“三公”经费支出，本次公布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的“三公”经费决算为部门汇</w:t>
      </w:r>
      <w:r>
        <w:rPr>
          <w:rFonts w:ascii="FangSong" w:hAnsi="FangSong" w:eastAsia="FangSong" w:cs="FangSong"/>
          <w:sz w:val="34"/>
          <w:szCs w:val="34"/>
        </w:rPr>
        <w:t>总数，包含单位本级和所属单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位。</w:t>
      </w:r>
    </w:p>
    <w:p>
      <w:pPr>
        <w:ind w:left="1136" w:right="723" w:firstLine="743"/>
        <w:spacing w:before="3" w:line="27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2"/>
        </w:rPr>
        <w:t>(二)一般公共预算财政拨款“三公”经费支出决算</w:t>
      </w:r>
      <w:r>
        <w:rPr>
          <w:rFonts w:ascii="SimHei" w:hAnsi="SimHei" w:eastAsia="SimHei" w:cs="SimHei"/>
          <w:sz w:val="34"/>
          <w:szCs w:val="34"/>
          <w:spacing w:val="9"/>
        </w:rPr>
        <w:t>具</w:t>
      </w:r>
      <w:r>
        <w:rPr>
          <w:rFonts w:ascii="SimHei" w:hAnsi="SimHei" w:eastAsia="SimHei" w:cs="SimHei"/>
          <w:sz w:val="34"/>
          <w:szCs w:val="3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2"/>
        </w:rPr>
        <w:t>体</w:t>
      </w:r>
      <w:r>
        <w:rPr>
          <w:rFonts w:ascii="SimHei" w:hAnsi="SimHei" w:eastAsia="SimHei" w:cs="SimHei"/>
          <w:sz w:val="34"/>
          <w:szCs w:val="34"/>
          <w:spacing w:val="-7"/>
        </w:rPr>
        <w:t>情况说明。</w:t>
      </w:r>
    </w:p>
    <w:p>
      <w:pPr>
        <w:ind w:left="1111" w:right="705" w:firstLine="757"/>
        <w:spacing w:before="7" w:line="27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"/>
        </w:rPr>
        <w:t>政协泾县委员会办公室2021年度一般公共预算财政</w:t>
      </w:r>
      <w:r>
        <w:rPr>
          <w:rFonts w:ascii="FangSong" w:hAnsi="FangSong" w:eastAsia="FangSong" w:cs="FangSong"/>
          <w:sz w:val="34"/>
          <w:szCs w:val="34"/>
        </w:rPr>
        <w:t>拨款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6"/>
        </w:rPr>
        <w:t>“</w:t>
      </w:r>
      <w:r>
        <w:rPr>
          <w:rFonts w:ascii="FangSong" w:hAnsi="FangSong" w:eastAsia="FangSong" w:cs="FangSong"/>
          <w:sz w:val="34"/>
          <w:szCs w:val="34"/>
          <w:spacing w:val="15"/>
        </w:rPr>
        <w:t>三</w:t>
      </w:r>
      <w:r>
        <w:rPr>
          <w:rFonts w:ascii="FangSong" w:hAnsi="FangSong" w:eastAsia="FangSong" w:cs="FangSong"/>
          <w:sz w:val="34"/>
          <w:szCs w:val="34"/>
          <w:spacing w:val="13"/>
        </w:rPr>
        <w:t>公”经费支出决算中，因公出国(境)费支出决算0万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元，占0.00%；公务接待费支出决算1.62万元，占100.0</w:t>
      </w:r>
      <w:r>
        <w:rPr>
          <w:rFonts w:ascii="FangSong" w:hAnsi="FangSong" w:eastAsia="FangSong" w:cs="FangSong"/>
          <w:sz w:val="34"/>
          <w:szCs w:val="34"/>
        </w:rPr>
        <w:t>0%；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公务用车购置及运行维护费支出决算</w:t>
      </w:r>
      <w:r>
        <w:rPr>
          <w:rFonts w:ascii="FangSong" w:hAnsi="FangSong" w:eastAsia="FangSong" w:cs="FangSong"/>
          <w:sz w:val="34"/>
          <w:szCs w:val="34"/>
        </w:rPr>
        <w:t>0万元，占0.00%。具体</w:t>
      </w:r>
    </w:p>
    <w:p>
      <w:pPr>
        <w:ind w:left="1155"/>
        <w:spacing w:before="2" w:line="18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情</w:t>
      </w:r>
      <w:r>
        <w:rPr>
          <w:rFonts w:ascii="FangSong" w:hAnsi="FangSong" w:eastAsia="FangSong" w:cs="FangSong"/>
          <w:sz w:val="34"/>
          <w:szCs w:val="34"/>
          <w:spacing w:val="-17"/>
        </w:rPr>
        <w:t>况如下：</w:t>
      </w:r>
    </w:p>
    <w:p>
      <w:pPr>
        <w:sectPr>
          <w:type w:val="continuous"/>
          <w:pgSz w:w="11900" w:h="16840"/>
          <w:pgMar w:top="903" w:right="595" w:bottom="554" w:left="595" w:header="0" w:footer="337" w:gutter="0"/>
          <w:cols w:equalWidth="0" w:num="1">
            <w:col w:w="10710" w:space="0"/>
          </w:cols>
        </w:sectPr>
        <w:rPr/>
      </w:pPr>
    </w:p>
    <w:p>
      <w:pPr>
        <w:ind w:left="763"/>
        <w:spacing w:before="69" w:line="451" w:lineRule="exact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34"/>
          <w:position w:val="1"/>
        </w:rPr>
        <w:t>1</w:t>
      </w:r>
      <w:r>
        <w:rPr>
          <w:rFonts w:ascii="SimHei" w:hAnsi="SimHei" w:eastAsia="SimHei" w:cs="SimHei"/>
          <w:sz w:val="34"/>
          <w:szCs w:val="34"/>
          <w:spacing w:val="25"/>
          <w:position w:val="1"/>
        </w:rPr>
        <w:t>.因公出国(境)费支出</w:t>
      </w:r>
    </w:p>
    <w:p>
      <w:pPr>
        <w:ind w:left="34" w:right="40" w:firstLine="755"/>
        <w:spacing w:before="57" w:line="27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2"/>
        </w:rPr>
        <w:t>因</w:t>
      </w:r>
      <w:r>
        <w:rPr>
          <w:rFonts w:ascii="FangSong" w:hAnsi="FangSong" w:eastAsia="FangSong" w:cs="FangSong"/>
          <w:sz w:val="34"/>
          <w:szCs w:val="34"/>
          <w:spacing w:val="8"/>
        </w:rPr>
        <w:t>公出国(境)费支出0万元，与2021年度预算相比，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增加0万元，增长0%，原因是无变化。2021</w:t>
      </w:r>
      <w:r>
        <w:rPr>
          <w:rFonts w:ascii="FangSong" w:hAnsi="FangSong" w:eastAsia="FangSong" w:cs="FangSong"/>
          <w:sz w:val="34"/>
          <w:szCs w:val="34"/>
        </w:rPr>
        <w:t>年政协泾县委员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41"/>
        </w:rPr>
        <w:t>会</w:t>
      </w:r>
      <w:r>
        <w:rPr>
          <w:rFonts w:ascii="FangSong" w:hAnsi="FangSong" w:eastAsia="FangSong" w:cs="FangSong"/>
          <w:sz w:val="34"/>
          <w:szCs w:val="34"/>
          <w:spacing w:val="22"/>
        </w:rPr>
        <w:t>办公室因公出国(境)团组0次，累计出国(境)0人次。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8"/>
        </w:rPr>
        <w:t>该</w:t>
      </w:r>
      <w:r>
        <w:rPr>
          <w:rFonts w:ascii="FangSong" w:hAnsi="FangSong" w:eastAsia="FangSong" w:cs="FangSong"/>
          <w:sz w:val="34"/>
          <w:szCs w:val="34"/>
          <w:spacing w:val="12"/>
        </w:rPr>
        <w:t>项经费根据省外办批准的因公临时出国(境)计划，按照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规定标准安排。经费使用严格按照《安徽省省直党</w:t>
      </w:r>
      <w:r>
        <w:rPr>
          <w:rFonts w:ascii="FangSong" w:hAnsi="FangSong" w:eastAsia="FangSong" w:cs="FangSong"/>
          <w:sz w:val="34"/>
          <w:szCs w:val="34"/>
        </w:rPr>
        <w:t>政机关因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0"/>
        </w:rPr>
        <w:t>公</w:t>
      </w:r>
      <w:r>
        <w:rPr>
          <w:rFonts w:ascii="FangSong" w:hAnsi="FangSong" w:eastAsia="FangSong" w:cs="FangSong"/>
          <w:sz w:val="34"/>
          <w:szCs w:val="34"/>
          <w:spacing w:val="18"/>
        </w:rPr>
        <w:t>临</w:t>
      </w:r>
      <w:r>
        <w:rPr>
          <w:rFonts w:ascii="FangSong" w:hAnsi="FangSong" w:eastAsia="FangSong" w:cs="FangSong"/>
          <w:sz w:val="34"/>
          <w:szCs w:val="34"/>
          <w:spacing w:val="10"/>
        </w:rPr>
        <w:t>时出国经费管理办法》(财行{2014}104号)等相关规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定</w:t>
      </w:r>
      <w:r>
        <w:rPr>
          <w:rFonts w:ascii="FangSong" w:hAnsi="FangSong" w:eastAsia="FangSong" w:cs="FangSong"/>
          <w:sz w:val="34"/>
          <w:szCs w:val="34"/>
          <w:spacing w:val="-12"/>
        </w:rPr>
        <w:t>执行。</w:t>
      </w:r>
    </w:p>
    <w:p>
      <w:pPr>
        <w:ind w:left="743"/>
        <w:spacing w:line="451" w:lineRule="exact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  <w:position w:val="1"/>
        </w:rPr>
        <w:t>2.公务接待费支出</w:t>
      </w:r>
    </w:p>
    <w:p>
      <w:pPr>
        <w:ind w:firstLine="762"/>
        <w:spacing w:before="57" w:line="27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公</w:t>
      </w:r>
      <w:r>
        <w:rPr>
          <w:rFonts w:ascii="FangSong" w:hAnsi="FangSong" w:eastAsia="FangSong" w:cs="FangSong"/>
          <w:sz w:val="34"/>
          <w:szCs w:val="34"/>
          <w:spacing w:val="-1"/>
        </w:rPr>
        <w:t>务接待费支出1.62万元,</w:t>
      </w:r>
      <w:r>
        <w:rPr>
          <w:rFonts w:ascii="FangSong" w:hAnsi="FangSong" w:eastAsia="FangSong" w:cs="FangSong"/>
          <w:sz w:val="34"/>
          <w:szCs w:val="34"/>
          <w:spacing w:val="-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与2021年度预算相比，增加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0万元，增长0%，原因是厉</w:t>
      </w:r>
      <w:r>
        <w:rPr>
          <w:rFonts w:ascii="FangSong" w:hAnsi="FangSong" w:eastAsia="FangSong" w:cs="FangSong"/>
          <w:sz w:val="34"/>
          <w:szCs w:val="34"/>
        </w:rPr>
        <w:t>行节约，量入为出。2021年政协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8"/>
        </w:rPr>
        <w:t>泾</w:t>
      </w:r>
      <w:r>
        <w:rPr>
          <w:rFonts w:ascii="FangSong" w:hAnsi="FangSong" w:eastAsia="FangSong" w:cs="FangSong"/>
          <w:sz w:val="34"/>
          <w:szCs w:val="34"/>
          <w:spacing w:val="7"/>
        </w:rPr>
        <w:t>县委员会办公室国内公务接待共32批次(其中外事接待</w:t>
      </w:r>
      <w:r>
        <w:rPr>
          <w:rFonts w:ascii="FangSong" w:hAnsi="FangSong" w:eastAsia="FangSong" w:cs="FangSong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36"/>
        </w:rPr>
        <w:t>0</w:t>
      </w:r>
      <w:r>
        <w:rPr>
          <w:rFonts w:ascii="FangSong" w:hAnsi="FangSong" w:eastAsia="FangSong" w:cs="FangSong"/>
          <w:sz w:val="34"/>
          <w:szCs w:val="34"/>
          <w:spacing w:val="19"/>
        </w:rPr>
        <w:t>批</w:t>
      </w:r>
      <w:r>
        <w:rPr>
          <w:rFonts w:ascii="FangSong" w:hAnsi="FangSong" w:eastAsia="FangSong" w:cs="FangSong"/>
          <w:sz w:val="34"/>
          <w:szCs w:val="34"/>
          <w:spacing w:val="18"/>
        </w:rPr>
        <w:t>次)，252人次(其中外事接待0人次)。主要是用于乡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镇政协委员及市政协来人公事</w:t>
      </w:r>
      <w:r>
        <w:rPr>
          <w:rFonts w:ascii="FangSong" w:hAnsi="FangSong" w:eastAsia="FangSong" w:cs="FangSong"/>
          <w:sz w:val="34"/>
          <w:szCs w:val="34"/>
        </w:rPr>
        <w:t>接待。经费使用贯彻如党中央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“八项规定”和安徽省实施细</w:t>
      </w:r>
      <w:r>
        <w:rPr>
          <w:rFonts w:ascii="FangSong" w:hAnsi="FangSong" w:eastAsia="FangSong" w:cs="FangSong"/>
          <w:sz w:val="34"/>
          <w:szCs w:val="34"/>
        </w:rPr>
        <w:t>则，严格执行《党政机关厉行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节</w:t>
      </w:r>
      <w:r>
        <w:rPr>
          <w:rFonts w:ascii="FangSong" w:hAnsi="FangSong" w:eastAsia="FangSong" w:cs="FangSong"/>
          <w:sz w:val="34"/>
          <w:szCs w:val="34"/>
          <w:spacing w:val="-2"/>
        </w:rPr>
        <w:t>约反对浪费条例》相关规定。</w:t>
      </w:r>
    </w:p>
    <w:p>
      <w:pPr>
        <w:ind w:left="746"/>
        <w:spacing w:line="447" w:lineRule="exact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  <w:position w:val="1"/>
        </w:rPr>
        <w:t>3.公务用车购置及运行维护</w:t>
      </w:r>
      <w:r>
        <w:rPr>
          <w:rFonts w:ascii="SimHei" w:hAnsi="SimHei" w:eastAsia="SimHei" w:cs="SimHei"/>
          <w:sz w:val="34"/>
          <w:szCs w:val="34"/>
          <w:position w:val="1"/>
        </w:rPr>
        <w:t>费支出</w:t>
      </w:r>
    </w:p>
    <w:p>
      <w:pPr>
        <w:ind w:left="27" w:right="40" w:firstLine="734"/>
        <w:spacing w:before="61" w:line="28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公务用车</w:t>
      </w:r>
      <w:r>
        <w:rPr>
          <w:rFonts w:ascii="FangSong" w:hAnsi="FangSong" w:eastAsia="FangSong" w:cs="FangSong"/>
          <w:sz w:val="34"/>
          <w:szCs w:val="34"/>
          <w:spacing w:val="-1"/>
        </w:rPr>
        <w:t>购置及运行维护费支出0万元，与2021年度预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算相比，增加0万元，增长0%，</w:t>
      </w:r>
      <w:r>
        <w:rPr>
          <w:rFonts w:ascii="FangSong" w:hAnsi="FangSong" w:eastAsia="FangSong" w:cs="FangSong"/>
          <w:sz w:val="34"/>
          <w:szCs w:val="34"/>
        </w:rPr>
        <w:t>原因是无变化。其中，公务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用车购置费0万元，与2021年</w:t>
      </w:r>
      <w:r>
        <w:rPr>
          <w:rFonts w:ascii="FangSong" w:hAnsi="FangSong" w:eastAsia="FangSong" w:cs="FangSong"/>
          <w:sz w:val="34"/>
          <w:szCs w:val="34"/>
        </w:rPr>
        <w:t>度预算相比，增加0万元，增长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0%，原因是无变化。2021年</w:t>
      </w:r>
      <w:r>
        <w:rPr>
          <w:rFonts w:ascii="FangSong" w:hAnsi="FangSong" w:eastAsia="FangSong" w:cs="FangSong"/>
          <w:sz w:val="34"/>
          <w:szCs w:val="34"/>
        </w:rPr>
        <w:t>购置公务用车0辆。公务用车运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行维护费0万元，与2021年度</w:t>
      </w:r>
      <w:r>
        <w:rPr>
          <w:rFonts w:ascii="FangSong" w:hAnsi="FangSong" w:eastAsia="FangSong" w:cs="FangSong"/>
          <w:sz w:val="34"/>
          <w:szCs w:val="34"/>
        </w:rPr>
        <w:t>预算相比，增加0万元，增长</w:t>
      </w:r>
      <w:r>
        <w:rPr>
          <w:rFonts w:ascii="FangSong" w:hAnsi="FangSong" w:eastAsia="FangSong" w:cs="FangSong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1"/>
        </w:rPr>
        <w:t>0%，原因是无变化。截至202</w:t>
      </w:r>
      <w:r>
        <w:rPr>
          <w:rFonts w:ascii="FangSong" w:hAnsi="FangSong" w:eastAsia="FangSong" w:cs="FangSong"/>
          <w:sz w:val="34"/>
          <w:szCs w:val="34"/>
        </w:rPr>
        <w:t>1年12月31日，政协泾县委员会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办公室机关及所属单位开支财政拨</w:t>
      </w:r>
      <w:r>
        <w:rPr>
          <w:rFonts w:ascii="FangSong" w:hAnsi="FangSong" w:eastAsia="FangSong" w:cs="FangSong"/>
          <w:sz w:val="34"/>
          <w:szCs w:val="34"/>
        </w:rPr>
        <w:t>款的公务用车保有量为</w:t>
      </w:r>
      <w:r>
        <w:rPr>
          <w:rFonts w:ascii="FangSong" w:hAnsi="FangSong" w:eastAsia="FangSong" w:cs="FangSong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12"/>
        </w:rPr>
        <w:t>0辆。</w:t>
      </w:r>
    </w:p>
    <w:sectPr>
      <w:footerReference w:type="default" r:id="rId2"/>
      <w:pgSz w:w="11900" w:h="16840"/>
      <w:pgMar w:top="868" w:right="1300" w:bottom="554" w:left="1706" w:header="0" w:footer="3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8"/>
      <w:spacing w:line="22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1页</w:t>
    </w:r>
    <w:r>
      <w:rPr>
        <w:rFonts w:ascii="SimHei" w:hAnsi="SimHei" w:eastAsia="SimHei" w:cs="SimHei"/>
        <w:sz w:val="18"/>
        <w:szCs w:val="18"/>
        <w:spacing w:val="3"/>
        <w:w w:val="101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6"/>
      <w:spacing w:line="22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8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2页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2022-09-27T08:35:24Z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2022-10-25T11:18:08</vt:filetime>
  </op:property>
</op:Properties>
</file>