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jc w:val="center"/>
        <w:rPr>
          <w:rFonts w:hint="eastAsia" w:ascii="Arial Unicode MS" w:hAnsi="Arial Unicode MS" w:eastAsia="Arial Unicode MS"/>
          <w:color w:val="000000"/>
          <w:sz w:val="48"/>
          <w:lang w:eastAsia="zh-CN"/>
        </w:rPr>
      </w:pPr>
    </w:p>
    <w:p>
      <w:pPr>
        <w:widowControl w:val="0"/>
        <w:autoSpaceDE w:val="0"/>
        <w:autoSpaceDN w:val="0"/>
        <w:jc w:val="center"/>
        <w:rPr>
          <w:rFonts w:hint="eastAsia" w:ascii="Arial Unicode MS" w:hAnsi="Arial Unicode MS" w:eastAsia="Arial Unicode MS"/>
          <w:color w:val="000000"/>
          <w:sz w:val="48"/>
          <w:lang w:eastAsia="zh-CN"/>
        </w:rPr>
      </w:pPr>
    </w:p>
    <w:p>
      <w:pPr>
        <w:widowControl w:val="0"/>
        <w:autoSpaceDE w:val="0"/>
        <w:autoSpaceDN w:val="0"/>
        <w:jc w:val="center"/>
        <w:rPr>
          <w:rFonts w:hint="eastAsia" w:ascii="Arial Unicode MS" w:hAnsi="Arial Unicode MS" w:eastAsia="Arial Unicode MS"/>
          <w:color w:val="000000"/>
          <w:sz w:val="48"/>
          <w:lang w:eastAsia="zh-CN"/>
        </w:rPr>
      </w:pPr>
      <w:r>
        <w:rPr>
          <w:rFonts w:hint="eastAsia" w:ascii="Arial Unicode MS" w:hAnsi="Arial Unicode MS" w:eastAsia="Arial Unicode MS"/>
          <w:color w:val="000000"/>
          <w:sz w:val="48"/>
          <w:lang w:eastAsia="zh-CN"/>
        </w:rPr>
        <w:t>县政协委员考察调研费</w:t>
      </w:r>
      <w:r>
        <w:rPr>
          <w:rFonts w:hint="eastAsia" w:ascii="Arial Unicode MS" w:hAnsi="Arial Unicode MS" w:eastAsia="Arial Unicode MS"/>
          <w:color w:val="000000"/>
          <w:sz w:val="48"/>
        </w:rPr>
        <w:t>项目支出</w:t>
      </w:r>
      <w:r>
        <w:rPr>
          <w:rFonts w:hint="eastAsia" w:ascii="Arial Unicode MS" w:hAnsi="Arial Unicode MS" w:eastAsia="Arial Unicode MS"/>
          <w:color w:val="000000"/>
          <w:sz w:val="48"/>
          <w:lang w:eastAsia="zh-CN"/>
        </w:rPr>
        <w:t>部门</w:t>
      </w:r>
    </w:p>
    <w:p>
      <w:pPr>
        <w:widowControl w:val="0"/>
        <w:autoSpaceDE w:val="0"/>
        <w:autoSpaceDN w:val="0"/>
        <w:jc w:val="center"/>
        <w:rPr>
          <w:rFonts w:hint="eastAsia" w:ascii="Arial Unicode MS" w:hAnsi="Arial Unicode MS" w:eastAsia="Arial Unicode MS"/>
          <w:color w:val="000000"/>
          <w:sz w:val="48"/>
        </w:rPr>
      </w:pPr>
      <w:r>
        <w:rPr>
          <w:rFonts w:hint="eastAsia" w:ascii="Arial Unicode MS" w:hAnsi="Arial Unicode MS" w:eastAsia="Arial Unicode MS"/>
          <w:color w:val="000000"/>
          <w:sz w:val="48"/>
        </w:rPr>
        <w:t>绩效评价报告</w:t>
      </w:r>
    </w:p>
    <w:p>
      <w:pPr>
        <w:widowControl w:val="0"/>
        <w:autoSpaceDE w:val="0"/>
        <w:autoSpaceDN w:val="0"/>
        <w:rPr>
          <w:rFonts w:hint="eastAsia" w:ascii="宋体" w:hAnsi="宋体" w:eastAsia="宋体"/>
          <w:color w:val="000000"/>
          <w:sz w:val="28"/>
        </w:rPr>
      </w:pPr>
    </w:p>
    <w:p>
      <w:pPr>
        <w:widowControl w:val="0"/>
        <w:autoSpaceDE w:val="0"/>
        <w:autoSpaceDN w:val="0"/>
        <w:rPr>
          <w:rFonts w:hint="eastAsia" w:ascii="宋体" w:hAnsi="宋体" w:eastAsia="宋体"/>
          <w:color w:val="000000"/>
          <w:sz w:val="28"/>
        </w:rPr>
      </w:pPr>
    </w:p>
    <w:p>
      <w:pPr>
        <w:widowControl w:val="0"/>
        <w:autoSpaceDE w:val="0"/>
        <w:autoSpaceDN w:val="0"/>
        <w:rPr>
          <w:rFonts w:hint="eastAsia" w:ascii="宋体" w:hAnsi="宋体" w:eastAsia="宋体"/>
          <w:color w:val="000000"/>
          <w:sz w:val="28"/>
          <w:u w:val="single" w:color="auto"/>
        </w:rPr>
      </w:pPr>
      <w:r>
        <w:rPr>
          <w:rFonts w:hint="eastAsia" w:ascii="宋体" w:hAnsi="宋体"/>
          <w:color w:val="000000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8"/>
        </w:rPr>
        <w:t>项目名称：</w:t>
      </w:r>
      <w:r>
        <w:rPr>
          <w:rFonts w:hint="eastAsia" w:ascii="宋体" w:hAnsi="宋体" w:eastAsia="宋体"/>
          <w:color w:val="000000"/>
          <w:sz w:val="28"/>
          <w:u w:val="single" w:color="auto"/>
        </w:rPr>
        <w:t xml:space="preserve"> </w:t>
      </w:r>
      <w:r>
        <w:rPr>
          <w:rFonts w:hint="eastAsia" w:ascii="宋体" w:hAnsi="宋体"/>
          <w:color w:val="000000"/>
          <w:sz w:val="28"/>
          <w:u w:val="single" w:color="auto"/>
          <w:lang w:val="en-US" w:eastAsia="zh-CN"/>
        </w:rPr>
        <w:t xml:space="preserve">      委员考察调研费            </w:t>
      </w:r>
    </w:p>
    <w:p>
      <w:pPr>
        <w:widowControl w:val="0"/>
        <w:autoSpaceDE w:val="0"/>
        <w:autoSpaceDN w:val="0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8"/>
        </w:rPr>
        <w:t>项目单位：</w:t>
      </w:r>
      <w:r>
        <w:rPr>
          <w:rFonts w:hint="eastAsia" w:ascii="宋体" w:hAnsi="宋体" w:eastAsia="宋体"/>
          <w:color w:val="000000"/>
          <w:sz w:val="28"/>
          <w:u w:val="single" w:color="auto"/>
        </w:rPr>
        <w:t xml:space="preserve"> </w:t>
      </w:r>
      <w:r>
        <w:rPr>
          <w:rFonts w:hint="eastAsia" w:ascii="宋体" w:hAnsi="宋体"/>
          <w:color w:val="000000"/>
          <w:sz w:val="28"/>
          <w:u w:val="single" w:color="auto"/>
          <w:lang w:val="en-US" w:eastAsia="zh-CN"/>
        </w:rPr>
        <w:t xml:space="preserve">      县政协办                  </w:t>
      </w:r>
    </w:p>
    <w:p>
      <w:pPr>
        <w:widowControl w:val="0"/>
        <w:autoSpaceDE w:val="0"/>
        <w:autoSpaceDN w:val="0"/>
        <w:rPr>
          <w:rFonts w:hint="eastAsia" w:ascii="宋体" w:hAnsi="宋体" w:eastAsia="宋体"/>
          <w:color w:val="000000"/>
          <w:sz w:val="28"/>
          <w:u w:val="single" w:color="auto"/>
        </w:rPr>
      </w:pPr>
      <w:r>
        <w:rPr>
          <w:rFonts w:hint="eastAsia" w:ascii="宋体" w:hAnsi="宋体"/>
          <w:color w:val="000000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8"/>
        </w:rPr>
        <w:t>主管部门：</w:t>
      </w:r>
      <w:r>
        <w:rPr>
          <w:rFonts w:hint="eastAsia" w:ascii="宋体" w:hAnsi="宋体" w:eastAsia="宋体"/>
          <w:color w:val="000000"/>
          <w:sz w:val="28"/>
          <w:u w:val="single" w:color="auto"/>
        </w:rPr>
        <w:t xml:space="preserve"> </w:t>
      </w:r>
      <w:r>
        <w:rPr>
          <w:rFonts w:hint="eastAsia" w:ascii="宋体" w:hAnsi="宋体"/>
          <w:color w:val="000000"/>
          <w:sz w:val="28"/>
          <w:u w:val="single" w:color="auto"/>
          <w:lang w:val="en-US" w:eastAsia="zh-CN"/>
        </w:rPr>
        <w:t xml:space="preserve">                                </w:t>
      </w:r>
    </w:p>
    <w:p>
      <w:pPr>
        <w:widowControl w:val="0"/>
        <w:autoSpaceDE w:val="0"/>
        <w:autoSpaceDN w:val="0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 xml:space="preserve"> 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                     </w:t>
      </w:r>
      <w:r>
        <w:rPr>
          <w:rFonts w:hint="eastAsia" w:ascii="宋体" w:hAnsi="宋体" w:eastAsia="宋体"/>
          <w:color w:val="000000"/>
          <w:sz w:val="28"/>
        </w:rPr>
        <w:t xml:space="preserve">（加盖公章） </w:t>
      </w:r>
    </w:p>
    <w:p>
      <w:pPr>
        <w:widowControl w:val="0"/>
        <w:autoSpaceDE w:val="0"/>
        <w:autoSpaceDN w:val="0"/>
        <w:rPr>
          <w:rFonts w:hint="eastAsia" w:ascii="宋体" w:hAnsi="宋体" w:eastAsia="宋体"/>
          <w:color w:val="000000"/>
          <w:sz w:val="28"/>
        </w:rPr>
      </w:pPr>
    </w:p>
    <w:p>
      <w:pPr>
        <w:widowControl w:val="0"/>
        <w:autoSpaceDE w:val="0"/>
        <w:autoSpaceDN w:val="0"/>
        <w:rPr>
          <w:rFonts w:hint="eastAsia" w:ascii="宋体" w:hAnsi="宋体" w:eastAsia="宋体"/>
          <w:color w:val="000000"/>
          <w:sz w:val="28"/>
        </w:rPr>
      </w:pPr>
    </w:p>
    <w:p>
      <w:pPr>
        <w:widowControl w:val="0"/>
        <w:autoSpaceDE w:val="0"/>
        <w:autoSpaceDN w:val="0"/>
        <w:jc w:val="both"/>
        <w:rPr>
          <w:rFonts w:hint="eastAsia" w:ascii="宋体" w:hAnsi="宋体" w:eastAsia="宋体"/>
          <w:color w:val="000000"/>
          <w:sz w:val="28"/>
        </w:rPr>
      </w:pPr>
    </w:p>
    <w:p>
      <w:pPr>
        <w:widowControl w:val="0"/>
        <w:autoSpaceDE w:val="0"/>
        <w:autoSpaceDN w:val="0"/>
        <w:jc w:val="both"/>
        <w:rPr>
          <w:rFonts w:hint="eastAsia" w:ascii="宋体" w:hAnsi="宋体" w:eastAsia="宋体"/>
          <w:color w:val="000000"/>
          <w:sz w:val="28"/>
        </w:rPr>
      </w:pPr>
    </w:p>
    <w:p>
      <w:pPr>
        <w:widowControl w:val="0"/>
        <w:autoSpaceDE w:val="0"/>
        <w:autoSpaceDN w:val="0"/>
        <w:jc w:val="center"/>
        <w:rPr>
          <w:rFonts w:hint="default"/>
        </w:rPr>
      </w:pPr>
      <w:r>
        <w:rPr>
          <w:rFonts w:hint="eastAsia" w:ascii="宋体" w:hAnsi="宋体"/>
          <w:color w:val="000000"/>
          <w:sz w:val="28"/>
          <w:lang w:val="en-US" w:eastAsia="zh-CN"/>
        </w:rPr>
        <w:t>2022</w:t>
      </w:r>
      <w:r>
        <w:rPr>
          <w:rFonts w:hint="eastAsia" w:ascii="宋体" w:hAnsi="宋体" w:eastAsia="宋体"/>
          <w:color w:val="000000"/>
          <w:sz w:val="28"/>
        </w:rPr>
        <w:t>年</w:t>
      </w:r>
      <w:r>
        <w:rPr>
          <w:rFonts w:hint="eastAsia" w:ascii="宋体" w:hAnsi="宋体"/>
          <w:color w:val="000000"/>
          <w:sz w:val="28"/>
          <w:lang w:val="en-US" w:eastAsia="zh-CN"/>
        </w:rPr>
        <w:t>12</w:t>
      </w:r>
      <w:r>
        <w:rPr>
          <w:rFonts w:hint="eastAsia" w:ascii="宋体" w:hAnsi="宋体" w:eastAsia="宋体"/>
          <w:color w:val="000000"/>
          <w:sz w:val="28"/>
        </w:rPr>
        <w:t>月</w:t>
      </w:r>
      <w:r>
        <w:rPr>
          <w:rFonts w:hint="eastAsia" w:ascii="宋体" w:hAnsi="宋体"/>
          <w:color w:val="000000"/>
          <w:sz w:val="28"/>
          <w:lang w:val="en-US" w:eastAsia="zh-CN"/>
        </w:rPr>
        <w:t>31</w:t>
      </w:r>
      <w:r>
        <w:rPr>
          <w:rFonts w:hint="eastAsia" w:ascii="宋体" w:hAnsi="宋体" w:eastAsia="宋体"/>
          <w:color w:val="000000"/>
          <w:sz w:val="28"/>
        </w:rPr>
        <w:t>日</w:t>
      </w:r>
    </w:p>
    <w:p>
      <w:pPr>
        <w:pageBreakBefore/>
        <w:widowControl w:val="0"/>
        <w:autoSpaceDE w:val="0"/>
        <w:autoSpaceDN w:val="0"/>
        <w:jc w:val="center"/>
        <w:rPr>
          <w:rFonts w:hint="eastAsia" w:ascii="Arial Unicode MS" w:hAnsi="Arial Unicode MS" w:eastAsia="Arial Unicode MS"/>
          <w:sz w:val="44"/>
        </w:rPr>
      </w:pPr>
      <w:r>
        <w:rPr>
          <w:rFonts w:hint="eastAsia" w:ascii="Arial Unicode MS" w:hAnsi="Arial Unicode MS" w:eastAsia="Arial Unicode MS"/>
          <w:sz w:val="44"/>
        </w:rPr>
        <w:t>目录</w:t>
      </w: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一、 项目基本情况 </w:t>
      </w:r>
    </w:p>
    <w:p>
      <w:pPr>
        <w:widowControl w:val="0"/>
        <w:autoSpaceDE w:val="0"/>
        <w:autoSpaceDN w:val="0"/>
        <w:rPr>
          <w:rFonts w:hint="eastAsia" w:ascii="KaiTi_GB2312" w:hAnsi="KaiTi_GB2312" w:eastAsia="KaiTi_GB2312"/>
          <w:sz w:val="32"/>
          <w:lang w:eastAsia="zh-CN"/>
        </w:rPr>
      </w:pPr>
      <w:r>
        <w:rPr>
          <w:rFonts w:hint="eastAsia" w:ascii="KaiTi_GB2312" w:hAnsi="KaiTi_GB2312" w:eastAsia="KaiTi_GB2312"/>
          <w:sz w:val="32"/>
        </w:rPr>
        <w:t>（一）项目</w:t>
      </w:r>
      <w:r>
        <w:rPr>
          <w:rFonts w:hint="eastAsia" w:ascii="KaiTi_GB2312" w:hAnsi="KaiTi_GB2312" w:eastAsia="KaiTi_GB2312"/>
          <w:sz w:val="32"/>
          <w:lang w:eastAsia="zh-CN"/>
        </w:rPr>
        <w:t>基本情况</w:t>
      </w:r>
    </w:p>
    <w:p>
      <w:pPr>
        <w:widowControl w:val="0"/>
        <w:autoSpaceDE w:val="0"/>
        <w:autoSpaceDN w:val="0"/>
        <w:rPr>
          <w:rFonts w:hint="eastAsia" w:ascii="KaiTi_GB2312" w:hAnsi="KaiTi_GB2312" w:eastAsia="KaiTi_GB2312"/>
          <w:sz w:val="32"/>
        </w:rPr>
      </w:pPr>
      <w:r>
        <w:rPr>
          <w:rFonts w:hint="eastAsia" w:ascii="KaiTi_GB2312" w:hAnsi="KaiTi_GB2312" w:eastAsia="KaiTi_GB2312"/>
          <w:sz w:val="32"/>
        </w:rPr>
        <w:t>（二）项目预算</w:t>
      </w:r>
      <w:r>
        <w:rPr>
          <w:rFonts w:hint="eastAsia" w:ascii="KaiTi_GB2312" w:hAnsi="KaiTi_GB2312" w:eastAsia="KaiTi_GB2312"/>
          <w:sz w:val="32"/>
          <w:lang w:eastAsia="zh-CN"/>
        </w:rPr>
        <w:t>情况</w:t>
      </w:r>
      <w:r>
        <w:rPr>
          <w:rFonts w:hint="eastAsia" w:ascii="KaiTi_GB2312" w:hAnsi="KaiTi_GB2312" w:eastAsia="KaiTi_GB2312"/>
          <w:sz w:val="32"/>
        </w:rPr>
        <w:t xml:space="preserve"> </w:t>
      </w:r>
    </w:p>
    <w:p>
      <w:pPr>
        <w:widowControl w:val="0"/>
        <w:autoSpaceDE w:val="0"/>
        <w:autoSpaceDN w:val="0"/>
        <w:rPr>
          <w:rFonts w:hint="eastAsia" w:ascii="KaiTi_GB2312" w:hAnsi="KaiTi_GB2312" w:eastAsia="KaiTi_GB2312"/>
          <w:sz w:val="32"/>
        </w:rPr>
      </w:pPr>
      <w:r>
        <w:rPr>
          <w:rFonts w:hint="eastAsia" w:ascii="黑体" w:hAnsi="黑体" w:eastAsia="黑体"/>
          <w:sz w:val="32"/>
        </w:rPr>
        <w:t xml:space="preserve">二、 项目绩效目标 </w:t>
      </w:r>
      <w:r>
        <w:rPr>
          <w:rFonts w:hint="eastAsia" w:ascii="KaiTi_GB2312" w:hAnsi="KaiTi_GB2312" w:eastAsia="KaiTi_GB2312"/>
          <w:sz w:val="32"/>
        </w:rPr>
        <w:t xml:space="preserve"> </w:t>
      </w:r>
    </w:p>
    <w:p>
      <w:pPr>
        <w:widowControl w:val="0"/>
        <w:autoSpaceDE w:val="0"/>
        <w:autoSpaceDN w:val="0"/>
        <w:rPr>
          <w:rFonts w:hint="eastAsia" w:ascii="KaiTi_GB2312" w:hAnsi="KaiTi_GB2312" w:eastAsia="KaiTi_GB2312"/>
          <w:sz w:val="32"/>
        </w:rPr>
      </w:pPr>
      <w:r>
        <w:rPr>
          <w:rFonts w:hint="eastAsia" w:ascii="黑体" w:hAnsi="黑体" w:eastAsia="黑体"/>
          <w:sz w:val="32"/>
        </w:rPr>
        <w:t xml:space="preserve">三、 评价结论和绩效分析 </w:t>
      </w:r>
      <w:r>
        <w:rPr>
          <w:rFonts w:hint="eastAsia" w:ascii="KaiTi_GB2312" w:hAnsi="KaiTi_GB2312" w:eastAsia="KaiTi_GB2312"/>
          <w:sz w:val="32"/>
        </w:rPr>
        <w:t xml:space="preserve"> </w:t>
      </w:r>
    </w:p>
    <w:p>
      <w:pPr>
        <w:widowControl w:val="0"/>
        <w:autoSpaceDE w:val="0"/>
        <w:autoSpaceDN w:val="0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 xml:space="preserve">四、 </w:t>
      </w:r>
      <w:r>
        <w:rPr>
          <w:rFonts w:hint="eastAsia" w:ascii="黑体" w:hAnsi="黑体" w:eastAsia="黑体"/>
          <w:sz w:val="32"/>
          <w:lang w:eastAsia="zh-CN"/>
        </w:rPr>
        <w:t>下半年工作计划</w:t>
      </w:r>
    </w:p>
    <w:p>
      <w:pPr>
        <w:widowControl w:val="0"/>
        <w:autoSpaceDE w:val="0"/>
        <w:autoSpaceDN w:val="0"/>
        <w:rPr>
          <w:rFonts w:hint="default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一、 项目基本情况 </w:t>
      </w:r>
    </w:p>
    <w:p>
      <w:pPr>
        <w:widowControl w:val="0"/>
        <w:autoSpaceDE w:val="0"/>
        <w:autoSpaceDN w:val="0"/>
        <w:rPr>
          <w:rFonts w:hint="eastAsia" w:ascii="KaiTi_GB2312" w:hAnsi="KaiTi_GB2312" w:eastAsia="KaiTi_GB2312"/>
          <w:sz w:val="32"/>
          <w:lang w:eastAsia="zh-CN"/>
        </w:rPr>
      </w:pPr>
      <w:r>
        <w:rPr>
          <w:rFonts w:hint="eastAsia" w:ascii="KaiTi_GB2312" w:hAnsi="KaiTi_GB2312" w:eastAsia="KaiTi_GB2312"/>
          <w:sz w:val="32"/>
        </w:rPr>
        <w:t>（一）项目</w:t>
      </w:r>
      <w:r>
        <w:rPr>
          <w:rFonts w:hint="eastAsia" w:ascii="KaiTi_GB2312" w:hAnsi="KaiTi_GB2312" w:eastAsia="KaiTi_GB2312"/>
          <w:sz w:val="32"/>
          <w:lang w:eastAsia="zh-CN"/>
        </w:rPr>
        <w:t>基本情况</w:t>
      </w:r>
    </w:p>
    <w:p>
      <w:pPr>
        <w:widowControl w:val="0"/>
        <w:autoSpaceDE w:val="0"/>
        <w:autoSpaceDN w:val="0"/>
        <w:ind w:firstLine="640" w:firstLineChars="200"/>
        <w:rPr>
          <w:rFonts w:hint="eastAsia" w:ascii="KaiTi_GB2312" w:hAnsi="KaiTi_GB2312" w:eastAsia="KaiTi_GB2312"/>
          <w:sz w:val="32"/>
          <w:lang w:eastAsia="zh-CN"/>
        </w:rPr>
      </w:pPr>
      <w:r>
        <w:rPr>
          <w:rFonts w:hint="eastAsia" w:ascii="KaiTi_GB2312" w:hAnsi="KaiTi_GB2312" w:eastAsia="KaiTi_GB2312"/>
          <w:sz w:val="32"/>
          <w:lang w:eastAsia="zh-CN"/>
        </w:rPr>
        <w:t>加强和改进政协委员工作，支持和保障政协委员更好的履职，发挥参政议政、建言献策</w:t>
      </w:r>
      <w:r>
        <w:rPr>
          <w:rFonts w:hint="eastAsia" w:ascii="KaiTi_GB2312" w:hAnsi="KaiTi_GB2312" w:eastAsia="KaiTi_GB2312"/>
          <w:sz w:val="32"/>
        </w:rPr>
        <w:t xml:space="preserve"> </w:t>
      </w:r>
      <w:r>
        <w:rPr>
          <w:rFonts w:hint="eastAsia" w:ascii="KaiTi_GB2312" w:hAnsi="KaiTi_GB2312" w:eastAsia="KaiTi_GB2312"/>
          <w:sz w:val="32"/>
          <w:lang w:eastAsia="zh-CN"/>
        </w:rPr>
        <w:t>独特优势，加强和改进县政协工作和建设，为泾县的经济发展和社会进步作出重要贡献。</w:t>
      </w:r>
    </w:p>
    <w:p>
      <w:pPr>
        <w:widowControl w:val="0"/>
        <w:numPr>
          <w:ilvl w:val="0"/>
          <w:numId w:val="1"/>
        </w:numPr>
        <w:autoSpaceDE w:val="0"/>
        <w:autoSpaceDN w:val="0"/>
        <w:rPr>
          <w:rFonts w:hint="eastAsia" w:ascii="KaiTi_GB2312" w:hAnsi="KaiTi_GB2312" w:eastAsia="KaiTi_GB2312"/>
          <w:sz w:val="32"/>
        </w:rPr>
      </w:pPr>
      <w:r>
        <w:rPr>
          <w:rFonts w:hint="eastAsia" w:ascii="KaiTi_GB2312" w:hAnsi="KaiTi_GB2312" w:eastAsia="KaiTi_GB2312"/>
          <w:sz w:val="32"/>
        </w:rPr>
        <w:t>项目预算</w:t>
      </w:r>
      <w:r>
        <w:rPr>
          <w:rFonts w:hint="eastAsia" w:ascii="KaiTi_GB2312" w:hAnsi="KaiTi_GB2312" w:eastAsia="KaiTi_GB2312"/>
          <w:sz w:val="32"/>
          <w:lang w:eastAsia="zh-CN"/>
        </w:rPr>
        <w:t>情况</w:t>
      </w:r>
      <w:r>
        <w:rPr>
          <w:rFonts w:hint="eastAsia" w:ascii="KaiTi_GB2312" w:hAnsi="KaiTi_GB2312" w:eastAsia="KaiTi_GB2312"/>
          <w:sz w:val="32"/>
        </w:rPr>
        <w:t xml:space="preserve"> </w:t>
      </w: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default" w:ascii="KaiTi_GB2312" w:hAnsi="KaiTi_GB2312" w:eastAsia="KaiTi_GB2312"/>
          <w:sz w:val="32"/>
          <w:lang w:val="en-US" w:eastAsia="zh-CN"/>
        </w:rPr>
      </w:pPr>
      <w:r>
        <w:rPr>
          <w:rFonts w:hint="eastAsia" w:ascii="KaiTi_GB2312" w:hAnsi="KaiTi_GB2312" w:eastAsia="KaiTi_GB2312"/>
          <w:sz w:val="32"/>
          <w:lang w:val="en-US" w:eastAsia="zh-CN"/>
        </w:rPr>
        <w:t xml:space="preserve">  县政协办委员考察调研费预算56万元，截止12月31日，资金使用56万元，使用率100</w:t>
      </w:r>
      <w:bookmarkStart w:id="0" w:name="_GoBack"/>
      <w:bookmarkEnd w:id="0"/>
      <w:r>
        <w:rPr>
          <w:rFonts w:hint="eastAsia" w:ascii="KaiTi_GB2312" w:hAnsi="KaiTi_GB2312" w:eastAsia="KaiTi_GB2312"/>
          <w:sz w:val="32"/>
          <w:lang w:val="en-US" w:eastAsia="zh-CN"/>
        </w:rPr>
        <w:t>%，达到预算阶段性的绩效目标，相应的数量指标、质量指标、时效指标均达到预期。</w:t>
      </w:r>
    </w:p>
    <w:p>
      <w:pPr>
        <w:widowControl w:val="0"/>
        <w:numPr>
          <w:ilvl w:val="0"/>
          <w:numId w:val="2"/>
        </w:numPr>
        <w:autoSpaceDE w:val="0"/>
        <w:autoSpaceDN w:val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项目绩效目标</w:t>
      </w: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 xml:space="preserve">    </w:t>
      </w:r>
      <w:r>
        <w:rPr>
          <w:rFonts w:hint="eastAsia" w:ascii="KaiTi_GB2312" w:hAnsi="KaiTi_GB2312" w:eastAsia="KaiTi_GB2312"/>
          <w:sz w:val="32"/>
          <w:lang w:val="en-US" w:eastAsia="zh-CN"/>
        </w:rPr>
        <w:t xml:space="preserve">对照年初确定的绩效目标各项任务，加强项目和资金管理，确保资金使用合规合法，促进工作效率提高，保障委员视察、调研工作任务顺利完成。 </w:t>
      </w:r>
    </w:p>
    <w:p>
      <w:pPr>
        <w:widowControl w:val="0"/>
        <w:numPr>
          <w:ilvl w:val="0"/>
          <w:numId w:val="2"/>
        </w:numPr>
        <w:autoSpaceDE w:val="0"/>
        <w:autoSpaceDN w:val="0"/>
        <w:ind w:left="0" w:leftChars="0" w:firstLine="0" w:firstLineChars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评价结论和绩效分析 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 w:ascii="KaiTi_GB2312" w:hAnsi="KaiTi_GB2312" w:eastAsia="KaiTi_GB2312"/>
          <w:sz w:val="32"/>
          <w:lang w:val="en-US" w:eastAsia="zh-CN"/>
        </w:rPr>
      </w:pPr>
      <w:r>
        <w:rPr>
          <w:rFonts w:hint="eastAsia" w:ascii="KaiTi_GB2312" w:hAnsi="KaiTi_GB2312" w:eastAsia="KaiTi_GB2312"/>
          <w:sz w:val="32"/>
          <w:lang w:val="en-US" w:eastAsia="zh-CN"/>
        </w:rPr>
        <w:t>1.项目按计划组织实施，资金及时到位，专款专用。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default" w:ascii="KaiTi_GB2312" w:hAnsi="KaiTi_GB2312" w:eastAsia="KaiTi_GB2312"/>
          <w:sz w:val="32"/>
          <w:lang w:val="en-US" w:eastAsia="zh-CN"/>
        </w:rPr>
      </w:pPr>
      <w:r>
        <w:rPr>
          <w:rFonts w:hint="eastAsia" w:ascii="KaiTi_GB2312" w:hAnsi="KaiTi_GB2312" w:eastAsia="KaiTi_GB2312"/>
          <w:sz w:val="32"/>
          <w:lang w:val="en-US" w:eastAsia="zh-CN"/>
        </w:rPr>
        <w:t>2.支出依据合法合规。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default" w:ascii="KaiTi_GB2312" w:hAnsi="KaiTi_GB2312" w:eastAsia="KaiTi_GB2312"/>
          <w:sz w:val="32"/>
          <w:lang w:val="en-US" w:eastAsia="zh-CN"/>
        </w:rPr>
      </w:pPr>
      <w:r>
        <w:rPr>
          <w:rFonts w:hint="eastAsia" w:ascii="KaiTi_GB2312" w:hAnsi="KaiTi_GB2312" w:eastAsia="KaiTi_GB2312"/>
          <w:sz w:val="32"/>
          <w:lang w:val="en-US" w:eastAsia="zh-CN"/>
        </w:rPr>
        <w:t>3.及时开展政协委员“三进”活动，围绕人民群众普遍关心关注的问题，有针对性的开展调研视察。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default" w:ascii="KaiTi_GB2312" w:hAnsi="KaiTi_GB2312" w:eastAsia="KaiTi_GB2312"/>
          <w:sz w:val="32"/>
          <w:lang w:val="en-US" w:eastAsia="zh-CN"/>
        </w:rPr>
      </w:pPr>
      <w:r>
        <w:rPr>
          <w:rFonts w:hint="eastAsia" w:ascii="KaiTi_GB2312" w:hAnsi="KaiTi_GB2312" w:eastAsia="KaiTi_GB2312"/>
          <w:sz w:val="32"/>
          <w:lang w:val="en-US" w:eastAsia="zh-CN"/>
        </w:rPr>
        <w:t>4.资金分配合理，使用方向与资金管理办法相符。</w:t>
      </w:r>
    </w:p>
    <w:p>
      <w:pPr>
        <w:widowControl w:val="0"/>
        <w:autoSpaceDE w:val="0"/>
        <w:autoSpaceDN w:val="0"/>
        <w:ind w:firstLine="320" w:firstLineChars="100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四、下半年工作计划</w:t>
      </w:r>
    </w:p>
    <w:p>
      <w:pPr>
        <w:widowControl w:val="0"/>
        <w:numPr>
          <w:ilvl w:val="0"/>
          <w:numId w:val="0"/>
        </w:numPr>
        <w:autoSpaceDE w:val="0"/>
        <w:autoSpaceDN w:val="0"/>
        <w:ind w:leftChars="0"/>
        <w:rPr>
          <w:rFonts w:hint="default" w:ascii="KaiTi_GB2312" w:hAnsi="KaiTi_GB2312" w:eastAsia="KaiTi_GB2312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 xml:space="preserve">    </w:t>
      </w:r>
      <w:r>
        <w:rPr>
          <w:rFonts w:hint="eastAsia" w:ascii="KaiTi_GB2312" w:hAnsi="KaiTi_GB2312" w:eastAsia="KaiTi_GB2312"/>
          <w:sz w:val="32"/>
          <w:lang w:val="en-US" w:eastAsia="zh-CN"/>
        </w:rPr>
        <w:t>县政协在下半年工作中将继续围绕中心，开展视察调研，组织委员参政议政，提高资金使用效率，保证相关工作及时开展。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ABAA7"/>
    <w:multiLevelType w:val="singleLevel"/>
    <w:tmpl w:val="E2CABAA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463E15A"/>
    <w:multiLevelType w:val="singleLevel"/>
    <w:tmpl w:val="F463E15A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M0ODRhODk4ZTk5NDNkNTY4ZTQ1YTgwMjdmMjExOGIifQ=="/>
  </w:docVars>
  <w:rsids>
    <w:rsidRoot w:val="00000000"/>
    <w:rsid w:val="07CF367A"/>
    <w:rsid w:val="4F99266D"/>
    <w:rsid w:val="562A1A1D"/>
    <w:rsid w:val="5C6A7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525</Words>
  <Characters>537</Characters>
  <Lines>2</Lines>
  <Paragraphs>1</Paragraphs>
  <TotalTime>2</TotalTime>
  <ScaleCrop>false</ScaleCrop>
  <LinksUpToDate>false</LinksUpToDate>
  <CharactersWithSpaces>680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2020-10-13T16:26:00Z</dcterms:created>
  <dc:creator>gyb1</dc:creator>
  <cp:lastModifiedBy>刘刘刘书包</cp:lastModifiedBy>
  <cp:lastPrinted>2022-07-13T08:43:00Z</cp:lastPrinted>
  <dcterms:modified xsi:type="dcterms:W3CDTF">2023-11-16T03:16:34Z</dcterms:modified>
  <dc:title>gyb1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819F2BECE4B244959A971FB7616E75D3</vt:lpwstr>
  </property>
</Properties>
</file>