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F2D5F0">
      <w:pPr>
        <w:rPr>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523875</wp:posOffset>
                </wp:positionH>
                <wp:positionV relativeFrom="paragraph">
                  <wp:posOffset>316865</wp:posOffset>
                </wp:positionV>
                <wp:extent cx="4486275" cy="1042670"/>
                <wp:effectExtent l="5080" t="4445" r="4445" b="19685"/>
                <wp:wrapNone/>
                <wp:docPr id="2" name="矩形 2"/>
                <wp:cNvGraphicFramePr/>
                <a:graphic xmlns:a="http://schemas.openxmlformats.org/drawingml/2006/main">
                  <a:graphicData uri="http://schemas.microsoft.com/office/word/2010/wordprocessingShape">
                    <wps:wsp>
                      <wps:cNvSpPr/>
                      <wps:spPr>
                        <a:xfrm>
                          <a:off x="0" y="0"/>
                          <a:ext cx="4486275" cy="10426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45884EC4">
                            <w:pPr>
                              <w:spacing w:line="1600" w:lineRule="exact"/>
                              <w:jc w:val="distribute"/>
                              <w:rPr>
                                <w:rFonts w:ascii="方正美黑简体" w:eastAsia="方正美黑简体"/>
                                <w:color w:val="FF0000"/>
                                <w:w w:val="80"/>
                                <w:sz w:val="135"/>
                              </w:rPr>
                            </w:pPr>
                            <w:r>
                              <w:rPr>
                                <w:rFonts w:hint="eastAsia" w:ascii="方正美黑简体" w:eastAsia="方正美黑简体"/>
                                <w:color w:val="FF0000"/>
                                <w:w w:val="80"/>
                                <w:sz w:val="135"/>
                              </w:rPr>
                              <w:t>社情民意专报</w:t>
                            </w:r>
                          </w:p>
                        </w:txbxContent>
                      </wps:txbx>
                      <wps:bodyPr upright="1"/>
                    </wps:wsp>
                  </a:graphicData>
                </a:graphic>
              </wp:anchor>
            </w:drawing>
          </mc:Choice>
          <mc:Fallback>
            <w:pict>
              <v:rect id="_x0000_s1026" o:spid="_x0000_s1026" o:spt="1" style="position:absolute;left:0pt;margin-left:41.25pt;margin-top:24.95pt;height:82.1pt;width:353.25pt;z-index:251659264;mso-width-relative:page;mso-height-relative:page;" fillcolor="#FFFFFF" filled="t" stroked="t" coordsize="21600,21600" o:gfxdata="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O8u4/XAAAACQEAAA8AAAAAAAAAAQAgAAAAIgAAAGRycy9k&#10;b3ducmV2LnhtbFBLAQIUABQAAAAIAIdO4kAhJrUYAwIAADgEAAAOAAAAAAAAAAEAIAAAACYBAABk&#10;cnMvZTJvRG9jLnhtbFBLBQYAAAAABgAGAFkBAACbBQAAAAA=&#10;">
                <v:fill on="t" focussize="0,0"/>
                <v:stroke color="#FFFFFF" joinstyle="miter"/>
                <v:imagedata o:title=""/>
                <o:lock v:ext="edit" aspectratio="f"/>
                <v:textbox>
                  <w:txbxContent>
                    <w:p w14:paraId="45884EC4">
                      <w:pPr>
                        <w:spacing w:line="1600" w:lineRule="exact"/>
                        <w:jc w:val="distribute"/>
                        <w:rPr>
                          <w:rFonts w:ascii="方正美黑简体" w:eastAsia="方正美黑简体"/>
                          <w:color w:val="FF0000"/>
                          <w:w w:val="80"/>
                          <w:sz w:val="135"/>
                        </w:rPr>
                      </w:pPr>
                      <w:r>
                        <w:rPr>
                          <w:rFonts w:hint="eastAsia" w:ascii="方正美黑简体" w:eastAsia="方正美黑简体"/>
                          <w:color w:val="FF0000"/>
                          <w:w w:val="80"/>
                          <w:sz w:val="135"/>
                        </w:rPr>
                        <w:t>社情民意专报</w:t>
                      </w:r>
                    </w:p>
                  </w:txbxContent>
                </v:textbox>
              </v:rect>
            </w:pict>
          </mc:Fallback>
        </mc:AlternateContent>
      </w:r>
    </w:p>
    <w:p w14:paraId="3F3F3AB8">
      <w:pPr>
        <w:rPr>
          <w:color w:val="000000" w:themeColor="text1"/>
          <w:sz w:val="28"/>
          <w:szCs w:val="28"/>
          <w14:textFill>
            <w14:solidFill>
              <w14:schemeClr w14:val="tx1"/>
            </w14:solidFill>
          </w14:textFill>
        </w:rPr>
      </w:pPr>
    </w:p>
    <w:p w14:paraId="0371483B">
      <w:pPr>
        <w:ind w:firstLine="560" w:firstLineChars="200"/>
        <w:rPr>
          <w:color w:val="000000" w:themeColor="text1"/>
          <w:sz w:val="28"/>
          <w:szCs w:val="28"/>
          <w14:textFill>
            <w14:solidFill>
              <w14:schemeClr w14:val="tx1"/>
            </w14:solidFill>
          </w14:textFill>
        </w:rPr>
      </w:pPr>
    </w:p>
    <w:p w14:paraId="661BD523">
      <w:pPr>
        <w:spacing w:line="240" w:lineRule="exact"/>
        <w:ind w:firstLine="560" w:firstLineChars="200"/>
        <w:rPr>
          <w:color w:val="000000" w:themeColor="text1"/>
          <w:sz w:val="28"/>
          <w:szCs w:val="28"/>
          <w14:textFill>
            <w14:solidFill>
              <w14:schemeClr w14:val="tx1"/>
            </w14:solidFill>
          </w14:textFill>
        </w:rPr>
      </w:pPr>
    </w:p>
    <w:p w14:paraId="2FA9E009">
      <w:pPr>
        <w:spacing w:line="240" w:lineRule="exact"/>
        <w:ind w:firstLine="560" w:firstLineChars="200"/>
        <w:rPr>
          <w:color w:val="000000" w:themeColor="text1"/>
          <w:sz w:val="28"/>
          <w:szCs w:val="28"/>
          <w14:textFill>
            <w14:solidFill>
              <w14:schemeClr w14:val="tx1"/>
            </w14:solidFill>
          </w14:textFill>
        </w:rPr>
      </w:pPr>
    </w:p>
    <w:p w14:paraId="5188C5FD">
      <w:pPr>
        <w:jc w:val="center"/>
        <w:rPr>
          <w:rFonts w:ascii="黑体" w:eastAsia="黑体"/>
          <w:color w:val="000000" w:themeColor="text1"/>
          <w:sz w:val="30"/>
          <w:szCs w:val="32"/>
          <w14:textFill>
            <w14:solidFill>
              <w14:schemeClr w14:val="tx1"/>
            </w14:solidFill>
          </w14:textFill>
        </w:rPr>
      </w:pPr>
      <w:r>
        <w:rPr>
          <w:rFonts w:hint="eastAsia" w:ascii="黑体" w:eastAsia="黑体"/>
          <w:color w:val="000000" w:themeColor="text1"/>
          <w:sz w:val="30"/>
          <w:szCs w:val="32"/>
          <w14:textFill>
            <w14:solidFill>
              <w14:schemeClr w14:val="tx1"/>
            </w14:solidFill>
          </w14:textFill>
        </w:rPr>
        <w:t>第</w:t>
      </w:r>
      <w:r>
        <w:rPr>
          <w:rFonts w:hint="eastAsia" w:ascii="黑体" w:eastAsia="黑体"/>
          <w:color w:val="000000" w:themeColor="text1"/>
          <w:sz w:val="30"/>
          <w:szCs w:val="32"/>
          <w:lang w:val="en-US" w:eastAsia="zh-CN"/>
          <w14:textFill>
            <w14:solidFill>
              <w14:schemeClr w14:val="tx1"/>
            </w14:solidFill>
          </w14:textFill>
        </w:rPr>
        <w:t>19</w:t>
      </w:r>
      <w:r>
        <w:rPr>
          <w:rFonts w:hint="eastAsia" w:ascii="黑体" w:eastAsia="黑体"/>
          <w:color w:val="000000" w:themeColor="text1"/>
          <w:sz w:val="30"/>
          <w:szCs w:val="32"/>
          <w14:textFill>
            <w14:solidFill>
              <w14:schemeClr w14:val="tx1"/>
            </w14:solidFill>
          </w14:textFill>
        </w:rPr>
        <w:t>期</w:t>
      </w:r>
      <w:r>
        <w:rPr>
          <w:rFonts w:hint="eastAsia" w:ascii="楷体_GB2312" w:eastAsia="楷体_GB2312"/>
          <w:color w:val="000000" w:themeColor="text1"/>
          <w:sz w:val="30"/>
          <w:szCs w:val="32"/>
          <w14:textFill>
            <w14:solidFill>
              <w14:schemeClr w14:val="tx1"/>
            </w14:solidFill>
          </w14:textFill>
        </w:rPr>
        <w:t>（总第</w:t>
      </w:r>
      <w:r>
        <w:rPr>
          <w:rFonts w:hint="eastAsia" w:ascii="楷体_GB2312" w:eastAsia="楷体_GB2312"/>
          <w:color w:val="000000" w:themeColor="text1"/>
          <w:sz w:val="30"/>
          <w:szCs w:val="32"/>
          <w:lang w:eastAsia="zh-CN"/>
          <w14:textFill>
            <w14:solidFill>
              <w14:schemeClr w14:val="tx1"/>
            </w14:solidFill>
          </w14:textFill>
        </w:rPr>
        <w:t>三十九</w:t>
      </w:r>
      <w:r>
        <w:rPr>
          <w:rFonts w:hint="eastAsia" w:ascii="楷体_GB2312" w:eastAsia="楷体_GB2312"/>
          <w:color w:val="000000" w:themeColor="text1"/>
          <w:sz w:val="30"/>
          <w:szCs w:val="32"/>
          <w14:textFill>
            <w14:solidFill>
              <w14:schemeClr w14:val="tx1"/>
            </w14:solidFill>
          </w14:textFill>
        </w:rPr>
        <w:t>期）</w:t>
      </w:r>
    </w:p>
    <w:p w14:paraId="709F4F42">
      <w:pPr>
        <w:spacing w:afterLines="100"/>
        <w:jc w:val="center"/>
        <w:rPr>
          <w:rFonts w:ascii="楷体_GB2312" w:eastAsia="楷体_GB2312"/>
          <w:color w:val="000000" w:themeColor="text1"/>
          <w:sz w:val="32"/>
          <w:szCs w:val="32"/>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4449445</wp:posOffset>
                </wp:positionH>
                <wp:positionV relativeFrom="paragraph">
                  <wp:posOffset>396240</wp:posOffset>
                </wp:positionV>
                <wp:extent cx="0" cy="6187440"/>
                <wp:effectExtent l="7620" t="0" r="11430" b="3810"/>
                <wp:wrapNone/>
                <wp:docPr id="3" name="直线 3"/>
                <wp:cNvGraphicFramePr/>
                <a:graphic xmlns:a="http://schemas.openxmlformats.org/drawingml/2006/main">
                  <a:graphicData uri="http://schemas.microsoft.com/office/word/2010/wordprocessingShape">
                    <wps:wsp>
                      <wps:cNvCnPr/>
                      <wps:spPr>
                        <a:xfrm>
                          <a:off x="0" y="0"/>
                          <a:ext cx="0" cy="6187440"/>
                        </a:xfrm>
                        <a:prstGeom prst="line">
                          <a:avLst/>
                        </a:prstGeom>
                        <a:ln w="15875" cap="flat" cmpd="sng">
                          <a:solidFill>
                            <a:srgbClr val="FF0000"/>
                          </a:solidFill>
                          <a:prstDash val="solid"/>
                          <a:headEnd type="none" w="med" len="med"/>
                          <a:tailEnd type="none" w="med" len="med"/>
                        </a:ln>
                        <a:effectLst/>
                      </wps:spPr>
                      <wps:bodyPr upright="1"/>
                    </wps:wsp>
                  </a:graphicData>
                </a:graphic>
              </wp:anchor>
            </w:drawing>
          </mc:Choice>
          <mc:Fallback>
            <w:pict>
              <v:line id="直线 3" o:spid="_x0000_s1026" o:spt="20" style="position:absolute;left:0pt;margin-left:350.35pt;margin-top:31.2pt;height:487.2pt;width:0pt;z-index:251660288;mso-width-relative:page;mso-height-relative:page;" filled="f" stroked="t" coordsize="21600,21600" o:gfxdata="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NjtoLYAAAACwEAAA8AAAAAAAAAAQAgAAAAIgAAAGRycy9kb3ducmV2LnhtbFBLAQIUABQA&#10;AAAIAIdO4kCMhEyu8AEAAOoDAAAOAAAAAAAAAAEAIAAAACcBAABkcnMvZTJvRG9jLnhtbFBLBQYA&#10;AAAABgAGAFkBAACJBQAAAAA=&#10;">
                <v:fill on="f" focussize="0,0"/>
                <v:stroke weight="1.25pt" color="#FF0000" joinstyle="round"/>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396240</wp:posOffset>
                </wp:positionV>
                <wp:extent cx="5600700" cy="0"/>
                <wp:effectExtent l="0" t="9525" r="0" b="9525"/>
                <wp:wrapNone/>
                <wp:docPr id="4" name="直线 4"/>
                <wp:cNvGraphicFramePr/>
                <a:graphic xmlns:a="http://schemas.openxmlformats.org/drawingml/2006/main">
                  <a:graphicData uri="http://schemas.microsoft.com/office/word/2010/wordprocessingShape">
                    <wps:wsp>
                      <wps:cNvCnPr/>
                      <wps:spPr>
                        <a:xfrm>
                          <a:off x="0" y="0"/>
                          <a:ext cx="5600700" cy="0"/>
                        </a:xfrm>
                        <a:prstGeom prst="line">
                          <a:avLst/>
                        </a:prstGeom>
                        <a:ln w="19050" cap="flat" cmpd="sng">
                          <a:solidFill>
                            <a:srgbClr val="FF0000"/>
                          </a:solidFill>
                          <a:prstDash val="solid"/>
                          <a:headEnd type="none" w="med" len="med"/>
                          <a:tailEnd type="none" w="med" len="med"/>
                        </a:ln>
                        <a:effectLst/>
                      </wps:spPr>
                      <wps:bodyPr upright="1"/>
                    </wps:wsp>
                  </a:graphicData>
                </a:graphic>
              </wp:anchor>
            </w:drawing>
          </mc:Choice>
          <mc:Fallback>
            <w:pict>
              <v:line id="直线 4" o:spid="_x0000_s1026" o:spt="20" style="position:absolute;left:0pt;margin-left:0pt;margin-top:31.2pt;height:0pt;width:441pt;z-index:251661312;mso-width-relative:page;mso-height-relative:page;" filled="f" stroked="t" coordsize="21600,21600" o:gfxdata="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e+9WNUAAAAGAQAADwAAAAAAAAABACAAAAAiAAAAZHJzL2Rvd25yZXYueG1sUEsBAhQAFAAAAAgA&#10;h07iQAnZfPDvAQAA6gMAAA4AAAAAAAAAAQAgAAAAJAEAAGRycy9lMm9Eb2MueG1sUEsFBgAAAAAG&#10;AAYAWQEAAIUFAAAAAA==&#10;">
                <v:fill on="f" focussize="0,0"/>
                <v:stroke weight="1.5pt" color="#FF0000" joinstyle="round"/>
                <v:imagedata o:title=""/>
                <o:lock v:ext="edit" aspectratio="f"/>
              </v:line>
            </w:pict>
          </mc:Fallback>
        </mc:AlternateContent>
      </w:r>
      <w:r>
        <w:rPr>
          <w:rFonts w:hint="eastAsia" w:ascii="楷体_GB2312" w:eastAsia="楷体_GB2312"/>
          <w:color w:val="000000" w:themeColor="text1"/>
          <w:sz w:val="32"/>
          <w:szCs w:val="32"/>
          <w14:textFill>
            <w14:solidFill>
              <w14:schemeClr w14:val="tx1"/>
            </w14:solidFill>
          </w14:textFill>
        </w:rPr>
        <w:t>泾县政协办公室编印</w:t>
      </w:r>
      <w:r>
        <w:rPr>
          <w:rFonts w:ascii="楷体_GB2312" w:eastAsia="楷体_GB2312"/>
          <w:color w:val="000000" w:themeColor="text1"/>
          <w:sz w:val="32"/>
          <w:szCs w:val="32"/>
          <w14:textFill>
            <w14:solidFill>
              <w14:schemeClr w14:val="tx1"/>
            </w14:solidFill>
          </w14:textFill>
        </w:rPr>
        <w:t xml:space="preserve">                  202</w:t>
      </w:r>
      <w:r>
        <w:rPr>
          <w:rFonts w:hint="eastAsia" w:ascii="楷体_GB2312" w:eastAsia="楷体_GB2312"/>
          <w:color w:val="000000" w:themeColor="text1"/>
          <w:sz w:val="32"/>
          <w:szCs w:val="32"/>
          <w:lang w:val="en-US" w:eastAsia="zh-CN"/>
          <w14:textFill>
            <w14:solidFill>
              <w14:schemeClr w14:val="tx1"/>
            </w14:solidFill>
          </w14:textFill>
        </w:rPr>
        <w:t>5</w:t>
      </w:r>
      <w:r>
        <w:rPr>
          <w:rFonts w:hint="eastAsia" w:ascii="楷体_GB2312" w:eastAsia="楷体_GB2312"/>
          <w:color w:val="000000" w:themeColor="text1"/>
          <w:sz w:val="32"/>
          <w:szCs w:val="32"/>
          <w14:textFill>
            <w14:solidFill>
              <w14:schemeClr w14:val="tx1"/>
            </w14:solidFill>
          </w14:textFill>
        </w:rPr>
        <w:t>年</w:t>
      </w:r>
      <w:r>
        <w:rPr>
          <w:rFonts w:hint="eastAsia" w:ascii="楷体_GB2312" w:eastAsia="楷体_GB2312"/>
          <w:color w:val="000000" w:themeColor="text1"/>
          <w:sz w:val="32"/>
          <w:szCs w:val="32"/>
          <w:lang w:val="en-US" w:eastAsia="zh-CN"/>
          <w14:textFill>
            <w14:solidFill>
              <w14:schemeClr w14:val="tx1"/>
            </w14:solidFill>
          </w14:textFill>
        </w:rPr>
        <w:t>4月8</w:t>
      </w:r>
      <w:r>
        <w:rPr>
          <w:rFonts w:hint="eastAsia" w:ascii="楷体_GB2312" w:eastAsia="楷体_GB2312"/>
          <w:color w:val="000000" w:themeColor="text1"/>
          <w:sz w:val="32"/>
          <w:szCs w:val="32"/>
          <w14:textFill>
            <w14:solidFill>
              <w14:schemeClr w14:val="tx1"/>
            </w14:solidFill>
          </w14:textFill>
        </w:rPr>
        <w:t>日</w:t>
      </w:r>
    </w:p>
    <w:p w14:paraId="0816608A">
      <w:pPr>
        <w:spacing w:line="440" w:lineRule="exact"/>
        <w:jc w:val="center"/>
        <w:rPr>
          <w:rFonts w:ascii="楷体_GB2312" w:hAnsi="华文中宋" w:eastAsia="楷体_GB2312"/>
          <w:b/>
          <w:color w:val="000000" w:themeColor="text1"/>
          <w:spacing w:val="6"/>
          <w:sz w:val="32"/>
          <w:szCs w:val="32"/>
          <w14:textFill>
            <w14:solidFill>
              <w14:schemeClr w14:val="tx1"/>
            </w14:solidFill>
          </w14:textFill>
        </w:rPr>
      </w:pPr>
    </w:p>
    <w:p w14:paraId="636AF701">
      <w:pPr>
        <w:keepNext w:val="0"/>
        <w:keepLines w:val="0"/>
        <w:pageBreakBefore w:val="0"/>
        <w:widowControl w:val="0"/>
        <w:kinsoku/>
        <w:wordWrap/>
        <w:overflowPunct/>
        <w:topLinePunct w:val="0"/>
        <w:autoSpaceDE/>
        <w:autoSpaceDN/>
        <w:bidi w:val="0"/>
        <w:adjustRightInd/>
        <w:snapToGrid/>
        <w:spacing w:line="620" w:lineRule="exact"/>
        <w:ind w:right="1953" w:rightChars="930" w:firstLine="640" w:firstLineChars="200"/>
        <w:textAlignment w:val="auto"/>
        <w:rPr>
          <w:rFonts w:ascii="仿宋_GB2312" w:hAnsi="Helvetica" w:eastAsia="仿宋_GB2312" w:cs="Helvetica"/>
          <w:bCs/>
          <w:color w:val="000000" w:themeColor="text1"/>
          <w:sz w:val="32"/>
          <w:szCs w:val="32"/>
          <w14:textFill>
            <w14:solidFill>
              <w14:schemeClr w14:val="tx1"/>
            </w14:solidFill>
          </w14:textFill>
        </w:rPr>
      </w:pPr>
      <w:r>
        <w:rPr>
          <w:rFonts w:hint="eastAsia" w:ascii="仿宋_GB2312" w:hAnsi="Helvetica" w:eastAsia="仿宋_GB2312" w:cs="Helvetica"/>
          <w:bCs/>
          <w:color w:val="000000" w:themeColor="text1"/>
          <w:sz w:val="32"/>
          <w:szCs w:val="32"/>
          <w14:textFill>
            <w14:solidFill>
              <w14:schemeClr w14:val="tx1"/>
            </w14:solidFill>
          </w14:textFill>
        </w:rPr>
        <w:t>广大县政协委员及委员工作室通过走访接待群众、实地调研考察</w:t>
      </w:r>
      <w:r>
        <w:rPr>
          <w:rFonts w:hint="eastAsia" w:ascii="仿宋_GB2312" w:hAnsi="Helvetica" w:eastAsia="仿宋_GB2312" w:cs="Helvetica"/>
          <w:bCs/>
          <w:color w:val="000000" w:themeColor="text1"/>
          <w:sz w:val="32"/>
          <w:szCs w:val="32"/>
          <w:lang w:eastAsia="zh-CN"/>
          <w14:textFill>
            <w14:solidFill>
              <w14:schemeClr w14:val="tx1"/>
            </w14:solidFill>
          </w14:textFill>
        </w:rPr>
        <w:t>等形式</w:t>
      </w:r>
      <w:r>
        <w:rPr>
          <w:rFonts w:hint="eastAsia" w:ascii="仿宋_GB2312" w:hAnsi="Helvetica" w:eastAsia="仿宋_GB2312" w:cs="Helvetica"/>
          <w:bCs/>
          <w:color w:val="000000" w:themeColor="text1"/>
          <w:sz w:val="32"/>
          <w:szCs w:val="32"/>
          <w14:textFill>
            <w14:solidFill>
              <w14:schemeClr w14:val="tx1"/>
            </w14:solidFill>
          </w14:textFill>
        </w:rPr>
        <w:t>，多方收集社情民意。根据《政协安徽省委员会反映社情民意信息工作条例》有关规定，现将收集的社情民意信息随文报送，供相关部门阅研，办理结果望函告。</w:t>
      </w:r>
    </w:p>
    <w:p w14:paraId="5BD66F3A">
      <w:pPr>
        <w:keepNext w:val="0"/>
        <w:keepLines w:val="0"/>
        <w:pageBreakBefore w:val="0"/>
        <w:widowControl w:val="0"/>
        <w:kinsoku/>
        <w:wordWrap/>
        <w:overflowPunct/>
        <w:topLinePunct w:val="0"/>
        <w:autoSpaceDE/>
        <w:autoSpaceDN/>
        <w:bidi w:val="0"/>
        <w:adjustRightInd/>
        <w:snapToGrid/>
        <w:spacing w:line="620" w:lineRule="exact"/>
        <w:textAlignment w:val="auto"/>
        <w:rPr>
          <w:rFonts w:ascii="仿宋_GB2312" w:hAnsi="Helvetica" w:eastAsia="仿宋_GB2312" w:cs="Helvetica"/>
          <w:bCs/>
          <w:color w:val="000000" w:themeColor="text1"/>
          <w:sz w:val="32"/>
          <w:szCs w:val="32"/>
          <w14:textFill>
            <w14:solidFill>
              <w14:schemeClr w14:val="tx1"/>
            </w14:solidFill>
          </w14:textFill>
        </w:rPr>
      </w:pPr>
    </w:p>
    <w:p w14:paraId="578F7C47">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rPr>
          <w:rFonts w:ascii="仿宋_GB2312" w:hAnsi="Helvetica" w:eastAsia="仿宋_GB2312" w:cs="Helvetica"/>
          <w:bCs/>
          <w:color w:val="000000" w:themeColor="text1"/>
          <w:sz w:val="32"/>
          <w:szCs w:val="32"/>
          <w14:textFill>
            <w14:solidFill>
              <w14:schemeClr w14:val="tx1"/>
            </w14:solidFill>
          </w14:textFill>
        </w:rPr>
      </w:pPr>
      <w:r>
        <w:rPr>
          <w:rFonts w:hint="eastAsia" w:ascii="仿宋_GB2312" w:hAnsi="Helvetica" w:eastAsia="仿宋_GB2312" w:cs="Helvetica"/>
          <w:bCs/>
          <w:color w:val="000000" w:themeColor="text1"/>
          <w:sz w:val="32"/>
          <w:szCs w:val="32"/>
          <w14:textFill>
            <w14:solidFill>
              <w14:schemeClr w14:val="tx1"/>
            </w14:solidFill>
          </w14:textFill>
        </w:rPr>
        <w:t>附：社情民意信息</w:t>
      </w:r>
    </w:p>
    <w:p w14:paraId="312391BC">
      <w:pPr>
        <w:spacing w:line="240" w:lineRule="exact"/>
        <w:rPr>
          <w:rFonts w:ascii="仿宋_GB2312" w:hAnsi="Helvetica" w:eastAsia="仿宋_GB2312" w:cs="Helvetica"/>
          <w:bCs/>
          <w:color w:val="000000" w:themeColor="text1"/>
          <w:sz w:val="32"/>
          <w:szCs w:val="32"/>
          <w14:textFill>
            <w14:solidFill>
              <w14:schemeClr w14:val="tx1"/>
            </w14:solidFill>
          </w14:textFill>
        </w:rPr>
      </w:pPr>
    </w:p>
    <w:p w14:paraId="04EA1EC4">
      <w:pPr>
        <w:spacing w:line="600" w:lineRule="exact"/>
        <w:jc w:val="center"/>
        <w:rPr>
          <w:rFonts w:ascii="华文中宋" w:hAnsi="华文中宋" w:eastAsia="华文中宋"/>
          <w:b/>
          <w:color w:val="000000" w:themeColor="text1"/>
          <w:sz w:val="44"/>
          <w:szCs w:val="44"/>
          <w14:textFill>
            <w14:solidFill>
              <w14:schemeClr w14:val="tx1"/>
            </w14:solidFill>
          </w14:textFill>
        </w:rPr>
      </w:pPr>
    </w:p>
    <w:p w14:paraId="244AA47F">
      <w:pPr>
        <w:spacing w:line="600" w:lineRule="exact"/>
        <w:jc w:val="center"/>
        <w:rPr>
          <w:rFonts w:ascii="华文中宋" w:hAnsi="华文中宋" w:eastAsia="华文中宋"/>
          <w:b/>
          <w:color w:val="000000" w:themeColor="text1"/>
          <w:sz w:val="44"/>
          <w:szCs w:val="44"/>
          <w14:textFill>
            <w14:solidFill>
              <w14:schemeClr w14:val="tx1"/>
            </w14:solidFill>
          </w14:textFill>
        </w:rPr>
      </w:pPr>
    </w:p>
    <w:p w14:paraId="720BD23B">
      <w:pPr>
        <w:spacing w:line="600" w:lineRule="exact"/>
        <w:rPr>
          <w:rFonts w:ascii="华文中宋" w:hAnsi="华文中宋" w:eastAsia="华文中宋"/>
          <w:b/>
          <w:color w:val="000000" w:themeColor="text1"/>
          <w:sz w:val="44"/>
          <w:szCs w:val="44"/>
          <w14:textFill>
            <w14:solidFill>
              <w14:schemeClr w14:val="tx1"/>
            </w14:solidFill>
          </w14:textFill>
        </w:rPr>
      </w:pPr>
    </w:p>
    <w:p w14:paraId="6902580B">
      <w:pPr>
        <w:spacing w:line="600" w:lineRule="exact"/>
        <w:rPr>
          <w:rFonts w:ascii="华文中宋" w:hAnsi="华文中宋" w:eastAsia="华文中宋"/>
          <w:b/>
          <w:color w:val="000000" w:themeColor="text1"/>
          <w:sz w:val="44"/>
          <w:szCs w:val="44"/>
          <w14:textFill>
            <w14:solidFill>
              <w14:schemeClr w14:val="tx1"/>
            </w14:solidFill>
          </w14:textFill>
        </w:rPr>
      </w:pPr>
    </w:p>
    <w:p w14:paraId="07E23E2B">
      <w:pPr>
        <w:spacing w:line="600" w:lineRule="exact"/>
        <w:jc w:val="center"/>
        <w:rPr>
          <w:rFonts w:ascii="华文中宋" w:hAnsi="华文中宋" w:eastAsia="华文中宋"/>
          <w:b/>
          <w:color w:val="000000" w:themeColor="text1"/>
          <w:spacing w:val="20"/>
          <w:sz w:val="44"/>
          <w:szCs w:val="44"/>
          <w14:textFill>
            <w14:solidFill>
              <w14:schemeClr w14:val="tx1"/>
            </w14:solidFill>
          </w14:textFill>
        </w:rPr>
      </w:pPr>
    </w:p>
    <w:p w14:paraId="2228298A">
      <w:pP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br w:type="page"/>
      </w:r>
    </w:p>
    <w:p w14:paraId="678EC11D">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一、关于缓解泾县第三小学路口（高峰路至罗里路与稼祥南路交叉口）上放学交通拥堵的建议</w:t>
      </w:r>
    </w:p>
    <w:p w14:paraId="725B34CB">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40"/>
          <w:lang w:val="en-US" w:eastAsia="zh-CN"/>
          <w14:textFill>
            <w14:solidFill>
              <w14:schemeClr w14:val="tx1"/>
            </w14:solidFill>
          </w14:textFill>
        </w:rPr>
        <w:t>包海涛委员反映：</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泾县第三小学路口长期存在交通拥堵问题，尤其在上放学高峰时段及雨雪天气，情况更为严重，具体表现在：</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一是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红绿灯缺失，该路口无交通信号灯，人车混行、抢道现象频发，学生、家长与机动车争道，存在极大安全隐患；</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二是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老年代步车（老头乐）缺乏管理，大量无牌老年代步车随意停放、穿行，加剧道路拥堵，且部分驾驶人交通安全意识薄弱，极易造成交通事故；</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三是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雨天更为拥堵，家长及周边居民出行苦不堪言。</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为此建议：一是增设交通信号灯，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在路口科学设置红绿灯，优化配时方案（如上下学时段启用“高峰模式”），规范人车通行秩序。</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二是加强“老头乐”综合治理，</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划定老年代步车禁行区域或时段（如上下学高峰期间），联合交警、城管部门开展专项整治，严查违规停放、无证驾驶等行为，加强宣传教育，引导驾驶人遵守交规、安全出行。</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三是完善雨天交通疏导预案，</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增派交警或志愿者在雨天加强路口指挥；优化排水设施，减少积水对通行的影响。</w:t>
      </w:r>
    </w:p>
    <w:p w14:paraId="41AF9FE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（建议承办单位：县公安局（交管大队）、县创建办、县教体局、县城市管理局；联系方式：18788812882）</w:t>
      </w:r>
    </w:p>
    <w:p w14:paraId="206BA72A">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outlineLvl w:val="9"/>
        <w:rPr>
          <w:rFonts w:hint="eastAsia"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二、关于消除桃花潭东路往开发区创业路、琴溪路方向的官塘口桥通道安全隐患建议</w:t>
      </w:r>
    </w:p>
    <w:p w14:paraId="253CC0D3">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楷体_GB2312" w:hAnsi="楷体_GB2312" w:eastAsia="楷体_GB2312" w:cs="楷体_GB2312"/>
          <w:b/>
          <w:bCs/>
          <w:color w:val="000000" w:themeColor="text1"/>
          <w:sz w:val="32"/>
          <w:szCs w:val="40"/>
          <w:lang w:val="en-US" w:eastAsia="zh-CN"/>
          <w14:textFill>
            <w14:solidFill>
              <w14:schemeClr w14:val="tx1"/>
            </w14:solidFill>
          </w14:textFill>
        </w:rPr>
        <w:t>雷敏委员反映：</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桃花潭东路往开发区创业路、琴溪路方向的官塘口桥通道是接连主城区和开发区的主要道路之一，通行流量较大。但因官塘口桥路口设置了中央隔离带，骑电动车的人员往开发区时，必须从桃花潭东路在燕青科技园门口转弯调头折返才能上通往海亮天御（开发区）小路，非常不便，尤其是雨雪天气，所以大多数车主为了省事省力，选择桃花潭东路靠北侧的辅路向东逆行，存在较大的交通安全隐患。</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为此建议：一是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打开桃花潭东路与通向海亮天御（开发区）小路路口的中央隔离带；</w:t>
      </w:r>
      <w:r>
        <w:rPr>
          <w:rFonts w:hint="eastAsia" w:ascii="仿宋_GB2312" w:hAnsi="仿宋_GB2312" w:eastAsia="仿宋_GB2312" w:cs="仿宋_GB2312"/>
          <w:b/>
          <w:bCs/>
          <w:color w:val="000000" w:themeColor="text1"/>
          <w:sz w:val="32"/>
          <w:szCs w:val="40"/>
          <w:lang w:val="en-US" w:eastAsia="zh-CN"/>
          <w14:textFill>
            <w14:solidFill>
              <w14:schemeClr w14:val="tx1"/>
            </w14:solidFill>
          </w14:textFill>
        </w:rPr>
        <w:t>二是</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在该通道处设置红绿灯、人行横道。</w:t>
      </w:r>
    </w:p>
    <w:p w14:paraId="3259F6F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_GB2312" w:hAnsi="仿宋_GB2312" w:eastAsia="仿宋_GB2312" w:cs="仿宋_GB2312"/>
          <w:color w:val="000000" w:themeColor="text1"/>
          <w:sz w:val="32"/>
          <w:szCs w:val="40"/>
          <w:lang w:val="en-US" w:eastAsia="zh-CN"/>
          <w14:textFill>
            <w14:solidFill>
              <w14:schemeClr w14:val="tx1"/>
            </w14:solidFill>
          </w14:textFill>
        </w:rPr>
      </w:pP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（建议承办单位：县住建局、县公安局（交管大队）；联系方式：13866952120）</w:t>
      </w:r>
    </w:p>
    <w:p w14:paraId="13005BDD">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outlineLvl w:val="9"/>
        <w:rPr>
          <w:rFonts w:hint="default" w:ascii="黑体" w:hAnsi="黑体" w:eastAsia="黑体" w:cs="黑体"/>
          <w:color w:val="000000" w:themeColor="text1"/>
          <w:sz w:val="32"/>
          <w:szCs w:val="40"/>
          <w:lang w:val="en-US" w:eastAsia="zh-CN"/>
          <w14:textFill>
            <w14:solidFill>
              <w14:schemeClr w14:val="tx1"/>
            </w14:solidFill>
          </w14:textFill>
        </w:rPr>
      </w:pPr>
      <w:r>
        <w:rPr>
          <w:rFonts w:hint="eastAsia" w:ascii="黑体" w:hAnsi="黑体" w:eastAsia="黑体" w:cs="黑体"/>
          <w:color w:val="000000" w:themeColor="text1"/>
          <w:sz w:val="32"/>
          <w:szCs w:val="40"/>
          <w:lang w:val="en-US" w:eastAsia="zh-CN"/>
          <w14:textFill>
            <w14:solidFill>
              <w14:schemeClr w14:val="tx1"/>
            </w14:solidFill>
          </w14:textFill>
        </w:rPr>
        <w:t>三、关于允许在城区各交通路口借道通行的建议</w:t>
      </w:r>
    </w:p>
    <w:p w14:paraId="5433E450">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贺燕飞委员反映：</w:t>
      </w:r>
      <w:r>
        <w:rPr>
          <w:rFonts w:hint="eastAsia" w:ascii="仿宋_GB2312" w:hAnsi="仿宋_GB2312" w:eastAsia="仿宋_GB2312" w:cs="仿宋_GB2312"/>
          <w:sz w:val="32"/>
          <w:szCs w:val="32"/>
        </w:rPr>
        <w:t>交通拥堵是影响百姓日常出行的“烦心事”。尤其在上下班高峰期，繁忙路口，直行及左拐车辆往往要等待三个以上红绿灯循环才能通过，而右拐方向通常空闲。据了解，我县城区仅个别路口设置了允许借道通行标牌。因此，建议城区各路口广泛</w:t>
      </w:r>
      <w:r>
        <w:rPr>
          <w:rFonts w:hint="eastAsia" w:ascii="仿宋_GB2312" w:hAnsi="仿宋_GB2312" w:eastAsia="仿宋_GB2312" w:cs="仿宋_GB2312"/>
          <w:sz w:val="32"/>
          <w:szCs w:val="32"/>
          <w:lang w:eastAsia="zh-CN"/>
        </w:rPr>
        <w:t>实行</w:t>
      </w:r>
      <w:r>
        <w:rPr>
          <w:rFonts w:hint="eastAsia" w:ascii="仿宋_GB2312" w:hAnsi="仿宋_GB2312" w:eastAsia="仿宋_GB2312" w:cs="仿宋_GB2312"/>
          <w:sz w:val="32"/>
          <w:szCs w:val="32"/>
        </w:rPr>
        <w:t>允许车辆借道通行的措施，以缓解高峰期的交通压力。</w:t>
      </w:r>
      <w:r>
        <w:rPr>
          <w:rFonts w:hint="eastAsia" w:ascii="仿宋_GB2312" w:hAnsi="仿宋_GB2312" w:eastAsia="仿宋_GB2312" w:cs="仿宋_GB2312"/>
          <w:b/>
          <w:bCs/>
          <w:sz w:val="32"/>
          <w:szCs w:val="32"/>
          <w:lang w:eastAsia="zh-CN"/>
        </w:rPr>
        <w:t>为此</w:t>
      </w:r>
      <w:r>
        <w:rPr>
          <w:rFonts w:hint="eastAsia" w:ascii="仿宋_GB2312" w:hAnsi="仿宋_GB2312" w:eastAsia="仿宋_GB2312" w:cs="仿宋_GB2312"/>
          <w:b/>
          <w:bCs/>
          <w:sz w:val="32"/>
          <w:szCs w:val="32"/>
        </w:rPr>
        <w:t>建议</w:t>
      </w:r>
      <w:r>
        <w:rPr>
          <w:rFonts w:hint="eastAsia" w:ascii="仿宋_GB2312" w:hAnsi="仿宋_GB2312" w:eastAsia="仿宋_GB2312" w:cs="仿宋_GB2312"/>
          <w:b/>
          <w:bCs/>
          <w:sz w:val="32"/>
          <w:szCs w:val="32"/>
          <w:lang w:eastAsia="zh-CN"/>
        </w:rPr>
        <w:t>：一是</w:t>
      </w:r>
      <w:r>
        <w:rPr>
          <w:rFonts w:hint="eastAsia" w:ascii="仿宋_GB2312" w:hAnsi="仿宋_GB2312" w:eastAsia="仿宋_GB2312" w:cs="仿宋_GB2312"/>
          <w:sz w:val="32"/>
          <w:szCs w:val="32"/>
          <w:lang w:eastAsia="zh-CN"/>
        </w:rPr>
        <w:t>扩大</w:t>
      </w:r>
      <w:r>
        <w:rPr>
          <w:rFonts w:hint="eastAsia" w:ascii="仿宋_GB2312" w:hAnsi="仿宋_GB2312" w:eastAsia="仿宋_GB2312" w:cs="仿宋_GB2312"/>
          <w:sz w:val="32"/>
          <w:szCs w:val="32"/>
        </w:rPr>
        <w:t>允许车辆借道通行</w:t>
      </w:r>
      <w:r>
        <w:rPr>
          <w:rFonts w:hint="eastAsia" w:ascii="仿宋_GB2312" w:hAnsi="仿宋_GB2312" w:eastAsia="仿宋_GB2312" w:cs="仿宋_GB2312"/>
          <w:sz w:val="32"/>
          <w:szCs w:val="32"/>
          <w:lang w:eastAsia="zh-CN"/>
        </w:rPr>
        <w:t>路口</w:t>
      </w:r>
      <w:r>
        <w:rPr>
          <w:rFonts w:hint="eastAsia" w:ascii="仿宋_GB2312" w:hAnsi="仿宋_GB2312" w:eastAsia="仿宋_GB2312" w:cs="仿宋_GB2312"/>
          <w:sz w:val="32"/>
          <w:szCs w:val="32"/>
        </w:rPr>
        <w:t>，并在路口设置醒目的交通标识，引导正确行驶。</w:t>
      </w:r>
      <w:r>
        <w:rPr>
          <w:rFonts w:hint="eastAsia" w:ascii="仿宋_GB2312" w:hAnsi="仿宋_GB2312" w:eastAsia="仿宋_GB2312" w:cs="仿宋_GB2312"/>
          <w:b/>
          <w:bCs/>
          <w:sz w:val="32"/>
          <w:szCs w:val="32"/>
          <w:lang w:eastAsia="zh-CN"/>
        </w:rPr>
        <w:t>二是</w:t>
      </w:r>
      <w:r>
        <w:rPr>
          <w:rFonts w:hint="eastAsia" w:ascii="仿宋_GB2312" w:hAnsi="仿宋_GB2312" w:eastAsia="仿宋_GB2312" w:cs="仿宋_GB2312"/>
          <w:sz w:val="32"/>
          <w:szCs w:val="32"/>
        </w:rPr>
        <w:t>加强宣传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让广大市民知晓车辆借道通行规则。</w:t>
      </w:r>
      <w:r>
        <w:rPr>
          <w:rFonts w:hint="eastAsia" w:ascii="仿宋_GB2312" w:hAnsi="仿宋_GB2312" w:eastAsia="仿宋_GB2312" w:cs="仿宋_GB2312"/>
          <w:b/>
          <w:bCs/>
          <w:sz w:val="32"/>
          <w:szCs w:val="32"/>
          <w:lang w:eastAsia="zh-CN"/>
        </w:rPr>
        <w:t>三是</w:t>
      </w:r>
      <w:r>
        <w:rPr>
          <w:rFonts w:hint="eastAsia" w:ascii="仿宋_GB2312" w:hAnsi="仿宋_GB2312" w:eastAsia="仿宋_GB2312" w:cs="仿宋_GB2312"/>
          <w:sz w:val="32"/>
          <w:szCs w:val="32"/>
        </w:rPr>
        <w:t>路口执勤交警及交通志愿督导员可适时告知、引导车辆借道通行。</w:t>
      </w:r>
    </w:p>
    <w:p w14:paraId="5FF5D3E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（建议承办单位：县公安局（交管大队）；委员联系方式：</w:t>
      </w:r>
      <w:r>
        <w:rPr>
          <w:rFonts w:hint="eastAsia" w:ascii="仿宋_GB2312" w:hAnsi="仿宋_GB2312" w:eastAsia="仿宋_GB2312" w:cs="仿宋_GB2312"/>
          <w:sz w:val="32"/>
          <w:szCs w:val="32"/>
          <w:lang w:val="en-US" w:eastAsia="zh-CN"/>
        </w:rPr>
        <w:t xml:space="preserve"> 13865366775</w:t>
      </w:r>
      <w:r>
        <w:rPr>
          <w:rFonts w:hint="eastAsia" w:ascii="仿宋_GB2312" w:hAnsi="仿宋_GB2312" w:eastAsia="仿宋_GB2312" w:cs="仿宋_GB2312"/>
          <w:sz w:val="32"/>
          <w:szCs w:val="32"/>
          <w:lang w:eastAsia="zh-CN"/>
        </w:rPr>
        <w:t>）</w:t>
      </w:r>
    </w:p>
    <w:p w14:paraId="01FD1B6F">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color w:val="000000" w:themeColor="text1"/>
          <w:sz w:val="32"/>
          <w:szCs w:val="40"/>
          <w:lang w:val="en-US" w:eastAsia="zh-CN"/>
          <w14:textFill>
            <w14:solidFill>
              <w14:schemeClr w14:val="tx1"/>
            </w14:solidFill>
          </w14:textFill>
        </w:rPr>
        <w:t>四、关于消除泉水路与五里岗路交叉口的交通隐患的建议</w:t>
      </w:r>
    </w:p>
    <w:p w14:paraId="1620ED6A">
      <w:pPr>
        <w:keepNext w:val="0"/>
        <w:keepLines w:val="0"/>
        <w:pageBreakBefore w:val="0"/>
        <w:widowControl w:val="0"/>
        <w:kinsoku/>
        <w:wordWrap/>
        <w:overflowPunct/>
        <w:topLinePunct w:val="0"/>
        <w:autoSpaceDE/>
        <w:autoSpaceDN/>
        <w:bidi w:val="0"/>
        <w:adjustRightInd/>
        <w:snapToGrid/>
        <w:spacing w:line="580" w:lineRule="exact"/>
        <w:ind w:firstLine="643" w:firstLineChars="200"/>
        <w:jc w:val="both"/>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lang w:eastAsia="zh-CN"/>
        </w:rPr>
        <w:t>陈霄委员反映：</w:t>
      </w:r>
      <w:r>
        <w:rPr>
          <w:rFonts w:hint="eastAsia" w:ascii="仿宋_GB2312" w:hAnsi="仿宋_GB2312" w:eastAsia="仿宋_GB2312" w:cs="仿宋_GB2312"/>
          <w:sz w:val="32"/>
          <w:szCs w:val="32"/>
          <w:lang w:val="en-US" w:eastAsia="zh-CN"/>
        </w:rPr>
        <w:t>泉水路与五里岗路交叉口的隔离绿化带</w:t>
      </w:r>
      <w:r>
        <w:rPr>
          <w:rFonts w:hint="eastAsia" w:ascii="仿宋_GB2312" w:hAnsi="仿宋_GB2312" w:eastAsia="仿宋_GB2312" w:cs="仿宋_GB2312"/>
          <w:sz w:val="32"/>
          <w:szCs w:val="32"/>
        </w:rPr>
        <w:t>位于岔路口中央的这个隔离绿化（图中箭头指示位置）尽管有隔离作用，却给过往的司机造成了很大的困扰和安全隐患。该绿化带目前无绿植覆盖，看起来只是低矮的泥土结构，尤其是在夜间或者雨天，由于缺乏醒目的警示标志，不熟悉路况的车辆很容易误判，进而直接撞上绿化带。从隔离带上的碰撞痕迹也可看出多次遭受碾压碰撞。目前该绿化带既不美观也不安全。</w:t>
      </w:r>
      <w:r>
        <w:rPr>
          <w:rFonts w:hint="eastAsia" w:ascii="仿宋_GB2312" w:hAnsi="仿宋_GB2312" w:eastAsia="仿宋_GB2312" w:cs="仿宋_GB2312"/>
          <w:b/>
          <w:bCs/>
          <w:sz w:val="32"/>
          <w:szCs w:val="32"/>
          <w:lang w:eastAsia="zh-CN"/>
        </w:rPr>
        <w:t>为此</w:t>
      </w:r>
      <w:r>
        <w:rPr>
          <w:rFonts w:hint="eastAsia" w:ascii="仿宋_GB2312" w:hAnsi="仿宋_GB2312" w:eastAsia="仿宋_GB2312" w:cs="仿宋_GB2312"/>
          <w:b/>
          <w:bCs/>
          <w:sz w:val="32"/>
          <w:szCs w:val="32"/>
        </w:rPr>
        <w:t>建议</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lang w:eastAsia="zh-CN"/>
        </w:rPr>
        <w:t>一是</w:t>
      </w:r>
      <w:r>
        <w:rPr>
          <w:rFonts w:hint="eastAsia" w:ascii="仿宋_GB2312" w:hAnsi="仿宋_GB2312" w:eastAsia="仿宋_GB2312" w:cs="仿宋_GB2312"/>
          <w:sz w:val="32"/>
          <w:szCs w:val="32"/>
        </w:rPr>
        <w:t>增加清晰醒目的标识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在绿化带周围增设反光标志或警示标志，提醒司机注意分流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eastAsia="zh-CN"/>
        </w:rPr>
        <w:t>二是</w:t>
      </w:r>
      <w:r>
        <w:rPr>
          <w:rFonts w:hint="eastAsia" w:ascii="仿宋_GB2312" w:hAnsi="仿宋_GB2312" w:eastAsia="仿宋_GB2312" w:cs="仿宋_GB2312"/>
          <w:sz w:val="32"/>
          <w:szCs w:val="32"/>
        </w:rPr>
        <w:t>提高绿化带的可见性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种植适合的高灌木和绿化植物，不仅能美化环境，还可以起到自然的警示作用。</w:t>
      </w:r>
      <w:r>
        <w:rPr>
          <w:rFonts w:hint="eastAsia" w:ascii="仿宋_GB2312" w:hAnsi="仿宋_GB2312" w:eastAsia="仿宋_GB2312" w:cs="仿宋_GB2312"/>
          <w:b/>
          <w:bCs/>
          <w:sz w:val="32"/>
          <w:szCs w:val="32"/>
          <w:lang w:eastAsia="zh-CN"/>
        </w:rPr>
        <w:t>三是</w:t>
      </w:r>
      <w:r>
        <w:rPr>
          <w:rFonts w:hint="eastAsia" w:ascii="仿宋_GB2312" w:hAnsi="仿宋_GB2312" w:eastAsia="仿宋_GB2312" w:cs="仿宋_GB2312"/>
          <w:sz w:val="32"/>
          <w:szCs w:val="32"/>
        </w:rPr>
        <w:t>逐步优化道路设计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对于该交叉口进行更科学的路政规划，彻底消除安全隐患。</w:t>
      </w:r>
    </w:p>
    <w:p w14:paraId="24EBFCD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附图：</w:t>
      </w:r>
    </w:p>
    <w:p w14:paraId="36441EA1">
      <w:pPr>
        <w:keepNext w:val="0"/>
        <w:keepLines w:val="0"/>
        <w:pageBreakBefore w:val="0"/>
        <w:kinsoku/>
        <w:wordWrap/>
        <w:overflowPunct/>
        <w:topLinePunct w:val="0"/>
        <w:autoSpaceDE/>
        <w:autoSpaceDN/>
        <w:bidi w:val="0"/>
        <w:adjustRightInd/>
        <w:snapToGrid/>
        <w:spacing w:line="240" w:lineRule="auto"/>
        <w:ind w:firstLine="640" w:firstLineChars="200"/>
        <w:jc w:val="both"/>
        <w:textAlignment w:val="auto"/>
        <w:outlineLvl w:val="9"/>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1762125</wp:posOffset>
                </wp:positionH>
                <wp:positionV relativeFrom="paragraph">
                  <wp:posOffset>1530985</wp:posOffset>
                </wp:positionV>
                <wp:extent cx="295275" cy="190500"/>
                <wp:effectExtent l="6985" t="0" r="2540" b="19050"/>
                <wp:wrapNone/>
                <wp:docPr id="7" name="直接箭头连接符 7"/>
                <wp:cNvGraphicFramePr/>
                <a:graphic xmlns:a="http://schemas.openxmlformats.org/drawingml/2006/main">
                  <a:graphicData uri="http://schemas.microsoft.com/office/word/2010/wordprocessingShape">
                    <wps:wsp>
                      <wps:cNvCnPr/>
                      <wps:spPr>
                        <a:xfrm flipV="1">
                          <a:off x="2770505" y="3589020"/>
                          <a:ext cx="295275" cy="190500"/>
                        </a:xfrm>
                        <a:prstGeom prst="straightConnector1">
                          <a:avLst/>
                        </a:prstGeom>
                        <a:ln>
                          <a:tailEnd type="arrow" w="med" len="med"/>
                        </a:ln>
                      </wps:spPr>
                      <wps:style>
                        <a:lnRef idx="2">
                          <a:schemeClr val="accent2"/>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8.75pt;margin-top:120.55pt;height:15pt;width:23.25pt;z-index:251662336;mso-width-relative:page;mso-height-relative:page;" filled="f" stroked="t" coordsize="21600,21600" o:gfxdata="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EzB5PaAAAA&#10;CwEAAA8AAAAAAAAAAQAgAAAAIgAAAGRycy9kb3ducmV2LnhtbFBLAQIUABQAAAAIAIdO4kCagdJK&#10;GwIAAPQDAAAOAAAAAAAAAAEAIAAAACkBAABkcnMvZTJvRG9jLnhtbFBLBQYAAAAABgAGAFkBAAC2&#10;BQAAAAA=&#10;">
                <v:fill on="f" focussize="0,0"/>
                <v:stroke weight="2pt" color="#C0504D [3205]" joinstyle="round" endarrow="open"/>
                <v:imagedata o:title=""/>
                <o:lock v:ext="edit" aspectratio="f"/>
              </v:shape>
            </w:pict>
          </mc:Fallback>
        </mc:AlternateContent>
      </w:r>
      <w:r>
        <w:rPr>
          <w:rFonts w:hint="eastAsia" w:ascii="仿宋_GB2312" w:hAnsi="仿宋_GB2312" w:eastAsia="仿宋_GB2312" w:cs="仿宋_GB2312"/>
          <w:sz w:val="32"/>
          <w:szCs w:val="32"/>
          <w:lang w:eastAsia="zh-CN"/>
        </w:rPr>
        <w:drawing>
          <wp:inline distT="0" distB="0" distL="114300" distR="114300">
            <wp:extent cx="4853305" cy="2139315"/>
            <wp:effectExtent l="0" t="0" r="10795" b="698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4853305" cy="2139315"/>
                    </a:xfrm>
                    <a:prstGeom prst="rect">
                      <a:avLst/>
                    </a:prstGeom>
                  </pic:spPr>
                </pic:pic>
              </a:graphicData>
            </a:graphic>
          </wp:inline>
        </w:drawing>
      </w:r>
    </w:p>
    <w:p w14:paraId="1F85B68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（建议承办单位：县住建局、县公安局（交管大队）；联系方式：</w:t>
      </w:r>
      <w:r>
        <w:rPr>
          <w:rFonts w:hint="eastAsia" w:ascii="仿宋_GB2312" w:hAnsi="仿宋_GB2312" w:eastAsia="仿宋_GB2312" w:cs="仿宋_GB2312"/>
          <w:sz w:val="32"/>
          <w:szCs w:val="32"/>
          <w:lang w:val="en-US" w:eastAsia="zh-CN"/>
        </w:rPr>
        <w:t>13856360205</w:t>
      </w:r>
      <w:r>
        <w:rPr>
          <w:rFonts w:hint="eastAsia" w:ascii="仿宋_GB2312" w:hAnsi="仿宋_GB2312" w:eastAsia="仿宋_GB2312" w:cs="仿宋_GB2312"/>
          <w:sz w:val="32"/>
          <w:szCs w:val="32"/>
          <w:lang w:eastAsia="zh-CN"/>
        </w:rPr>
        <w:t>）</w:t>
      </w:r>
    </w:p>
    <w:p w14:paraId="091DF7F9">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黑体" w:hAnsi="黑体" w:eastAsia="黑体" w:cs="黑体"/>
          <w:color w:val="000000" w:themeColor="text1"/>
          <w:kern w:val="2"/>
          <w:sz w:val="32"/>
          <w:szCs w:val="40"/>
          <w:lang w:val="en-US" w:eastAsia="zh-CN" w:bidi="ar-SA"/>
          <w14:textFill>
            <w14:solidFill>
              <w14:schemeClr w14:val="tx1"/>
            </w14:solidFill>
          </w14:textFill>
        </w:rPr>
      </w:pPr>
      <w:r>
        <w:rPr>
          <w:rFonts w:hint="eastAsia" w:ascii="黑体" w:hAnsi="黑体" w:eastAsia="黑体" w:cs="黑体"/>
          <w:color w:val="000000" w:themeColor="text1"/>
          <w:kern w:val="2"/>
          <w:sz w:val="32"/>
          <w:szCs w:val="40"/>
          <w:lang w:val="en-US" w:eastAsia="zh-CN" w:bidi="ar-SA"/>
          <w14:textFill>
            <w14:solidFill>
              <w14:schemeClr w14:val="tx1"/>
            </w14:solidFill>
          </w14:textFill>
        </w:rPr>
        <w:t>关于解决高峰路工行宿舍出入口通行不便的建议</w:t>
      </w:r>
    </w:p>
    <w:p w14:paraId="4169280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黑体" w:hAnsi="黑体" w:eastAsia="黑体" w:cs="黑体"/>
          <w:color w:val="000000" w:themeColor="text1"/>
          <w:kern w:val="2"/>
          <w:sz w:val="32"/>
          <w:szCs w:val="40"/>
          <w:lang w:val="en-US" w:eastAsia="zh-CN" w:bidi="ar-SA"/>
          <w14:textFill>
            <w14:solidFill>
              <w14:schemeClr w14:val="tx1"/>
            </w14:solidFill>
          </w14:textFill>
        </w:rPr>
        <w:t xml:space="preserve"> </w:t>
      </w:r>
      <w:r>
        <w:rPr>
          <w:rFonts w:hint="eastAsia" w:ascii="楷体_GB2312" w:hAnsi="楷体_GB2312" w:eastAsia="楷体_GB2312" w:cs="楷体_GB2312"/>
          <w:b/>
          <w:bCs/>
          <w:kern w:val="2"/>
          <w:sz w:val="32"/>
          <w:szCs w:val="32"/>
          <w:lang w:val="en-US" w:eastAsia="zh-CN" w:bidi="ar-SA"/>
        </w:rPr>
        <w:t>包海涛委员工作室反映：</w:t>
      </w:r>
      <w:r>
        <w:rPr>
          <w:rFonts w:hint="eastAsia" w:ascii="仿宋_GB2312" w:hAnsi="仿宋_GB2312" w:eastAsia="仿宋_GB2312" w:cs="仿宋_GB2312"/>
          <w:kern w:val="2"/>
          <w:sz w:val="32"/>
          <w:szCs w:val="32"/>
          <w:lang w:val="en-US" w:eastAsia="zh-CN" w:bidi="ar-SA"/>
        </w:rPr>
        <w:t>东小区高峰路段工行宿舍住户（涉及60多个住户）反映，在高峰路建设过程中，施工方及规划部门未考虑该宿舍居民出行方便（原先有出口），将高峰路小区出口段地面与高峰路形成近10cm落差，导致小区机动车辆无法正常进出，虽在人行道设置转弯口，但由于在此设置变电房影响视线，且道路过窄，容易造成安全隐患，多次找到施工方和规划部门，无任何</w:t>
      </w:r>
      <w:bookmarkStart w:id="0" w:name="_GoBack"/>
      <w:bookmarkEnd w:id="0"/>
      <w:r>
        <w:rPr>
          <w:rFonts w:hint="eastAsia" w:ascii="仿宋_GB2312" w:hAnsi="仿宋_GB2312" w:eastAsia="仿宋_GB2312" w:cs="仿宋_GB2312"/>
          <w:kern w:val="2"/>
          <w:sz w:val="32"/>
          <w:szCs w:val="32"/>
          <w:lang w:val="en-US" w:eastAsia="zh-CN" w:bidi="ar-SA"/>
        </w:rPr>
        <w:t>结果。</w:t>
      </w:r>
      <w:r>
        <w:rPr>
          <w:rFonts w:hint="eastAsia" w:ascii="仿宋_GB2312" w:hAnsi="仿宋_GB2312" w:eastAsia="仿宋_GB2312" w:cs="仿宋_GB2312"/>
          <w:b/>
          <w:bCs/>
          <w:kern w:val="2"/>
          <w:sz w:val="32"/>
          <w:szCs w:val="32"/>
          <w:lang w:val="en-US" w:eastAsia="zh-CN" w:bidi="ar-SA"/>
        </w:rPr>
        <w:t>为此建议</w:t>
      </w:r>
      <w:r>
        <w:rPr>
          <w:rFonts w:hint="eastAsia" w:ascii="仿宋_GB2312" w:hAnsi="仿宋_GB2312" w:eastAsia="仿宋_GB2312" w:cs="仿宋_GB2312"/>
          <w:kern w:val="2"/>
          <w:sz w:val="32"/>
          <w:szCs w:val="32"/>
          <w:lang w:val="en-US" w:eastAsia="zh-CN" w:bidi="ar-SA"/>
        </w:rPr>
        <w:t>相关部门实地查看，积极协调解决。</w:t>
      </w:r>
    </w:p>
    <w:p w14:paraId="0036DFD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（建议承办单位：县住建局、县国控集团；联系方式：</w:t>
      </w:r>
      <w:r>
        <w:rPr>
          <w:rFonts w:hint="eastAsia" w:ascii="仿宋_GB2312" w:hAnsi="仿宋_GB2312" w:eastAsia="仿宋_GB2312" w:cs="仿宋_GB2312"/>
          <w:color w:val="000000" w:themeColor="text1"/>
          <w:sz w:val="32"/>
          <w:szCs w:val="40"/>
          <w:lang w:val="en-US" w:eastAsia="zh-CN"/>
          <w14:textFill>
            <w14:solidFill>
              <w14:schemeClr w14:val="tx1"/>
            </w14:solidFill>
          </w14:textFill>
        </w:rPr>
        <w:t>18788812882</w:t>
      </w:r>
      <w:r>
        <w:rPr>
          <w:rFonts w:hint="eastAsia" w:ascii="仿宋_GB2312" w:hAnsi="仿宋_GB2312" w:eastAsia="仿宋_GB2312" w:cs="仿宋_GB2312"/>
          <w:kern w:val="2"/>
          <w:sz w:val="32"/>
          <w:szCs w:val="32"/>
          <w:lang w:val="en-US" w:eastAsia="zh-CN" w:bidi="ar-SA"/>
        </w:rPr>
        <w:t>）</w:t>
      </w:r>
    </w:p>
    <w:p w14:paraId="7B10080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黑体" w:hAnsi="黑体" w:eastAsia="黑体" w:cs="黑体"/>
          <w:color w:val="000000" w:themeColor="text1"/>
          <w:kern w:val="2"/>
          <w:sz w:val="32"/>
          <w:szCs w:val="40"/>
          <w:lang w:val="en-US" w:eastAsia="zh-CN" w:bidi="ar-SA"/>
          <w14:textFill>
            <w14:solidFill>
              <w14:schemeClr w14:val="tx1"/>
            </w14:solidFill>
          </w14:textFill>
        </w:rPr>
      </w:pPr>
      <w:r>
        <w:rPr>
          <w:rFonts w:hint="eastAsia" w:ascii="黑体" w:hAnsi="黑体" w:eastAsia="黑体" w:cs="黑体"/>
          <w:color w:val="000000" w:themeColor="text1"/>
          <w:kern w:val="2"/>
          <w:sz w:val="32"/>
          <w:szCs w:val="40"/>
          <w:lang w:val="en-US" w:eastAsia="zh-CN" w:bidi="ar-SA"/>
          <w14:textFill>
            <w14:solidFill>
              <w14:schemeClr w14:val="tx1"/>
            </w14:solidFill>
          </w14:textFill>
        </w:rPr>
        <w:t>六、关于对我县生湿面条进行定期抽查的建议</w:t>
      </w:r>
    </w:p>
    <w:p w14:paraId="2D0811B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李庆委员反映：</w:t>
      </w:r>
      <w:r>
        <w:rPr>
          <w:rFonts w:hint="eastAsia" w:ascii="仿宋_GB2312" w:hAnsi="仿宋_GB2312" w:eastAsia="仿宋_GB2312" w:cs="仿宋_GB2312"/>
          <w:kern w:val="2"/>
          <w:sz w:val="32"/>
          <w:szCs w:val="32"/>
          <w:lang w:val="en-US" w:eastAsia="zh-CN" w:bidi="ar-SA"/>
        </w:rPr>
        <w:t>生湿面条作为我县居民日常饮食的重要组成部分，其安全性直接关系到广大消费者的健康。近期网络媒体曝光，部分商家为了追求面条的保质期和口感，可能违规添加了硼砂等防腐剂或其他有害物质，很多市民表示了高度关注和担忧。这种行为不仅违反了国家食品安全法规，更对消费者的身体健康构成了潜在威胁。为进一步保障我县居民的食品安全，</w:t>
      </w:r>
      <w:r>
        <w:rPr>
          <w:rFonts w:hint="eastAsia" w:ascii="仿宋_GB2312" w:hAnsi="仿宋_GB2312" w:eastAsia="仿宋_GB2312" w:cs="仿宋_GB2312"/>
          <w:b/>
          <w:bCs/>
          <w:kern w:val="2"/>
          <w:sz w:val="32"/>
          <w:szCs w:val="32"/>
          <w:lang w:val="en-US" w:eastAsia="zh-CN" w:bidi="ar-SA"/>
        </w:rPr>
        <w:t>建议如下：一是</w:t>
      </w:r>
      <w:r>
        <w:rPr>
          <w:rFonts w:hint="eastAsia" w:ascii="仿宋_GB2312" w:hAnsi="仿宋_GB2312" w:eastAsia="仿宋_GB2312" w:cs="仿宋_GB2312"/>
          <w:kern w:val="2"/>
          <w:sz w:val="32"/>
          <w:szCs w:val="32"/>
          <w:lang w:val="en-US" w:eastAsia="zh-CN" w:bidi="ar-SA"/>
        </w:rPr>
        <w:t>对我县所有生产、销售生湿面条的商家进行全面排查，同时对销售量较大、消费者反映较多的商家进行重点抽查。</w:t>
      </w:r>
      <w:r>
        <w:rPr>
          <w:rFonts w:hint="eastAsia" w:ascii="仿宋_GB2312" w:hAnsi="仿宋_GB2312" w:eastAsia="仿宋_GB2312" w:cs="仿宋_GB2312"/>
          <w:b/>
          <w:bCs/>
          <w:kern w:val="2"/>
          <w:sz w:val="32"/>
          <w:szCs w:val="32"/>
          <w:lang w:val="en-US" w:eastAsia="zh-CN" w:bidi="ar-SA"/>
        </w:rPr>
        <w:t>二是</w:t>
      </w:r>
      <w:r>
        <w:rPr>
          <w:rFonts w:hint="eastAsia" w:ascii="仿宋_GB2312" w:hAnsi="仿宋_GB2312" w:eastAsia="仿宋_GB2312" w:cs="仿宋_GB2312"/>
          <w:kern w:val="2"/>
          <w:sz w:val="32"/>
          <w:szCs w:val="32"/>
          <w:lang w:val="en-US" w:eastAsia="zh-CN" w:bidi="ar-SA"/>
        </w:rPr>
        <w:t>抽查内容建议包括生湿面条中是否含有国家明令禁止的防腐剂、色素、香精等有害物质。同时，对产品的生产日期、保质期、储存条件等进行核查，确保产品符合食品安全标准。</w:t>
      </w:r>
      <w:r>
        <w:rPr>
          <w:rFonts w:hint="eastAsia" w:ascii="仿宋_GB2312" w:hAnsi="仿宋_GB2312" w:eastAsia="仿宋_GB2312" w:cs="仿宋_GB2312"/>
          <w:b/>
          <w:bCs/>
          <w:kern w:val="2"/>
          <w:sz w:val="32"/>
          <w:szCs w:val="32"/>
          <w:lang w:val="en-US" w:eastAsia="zh-CN" w:bidi="ar-SA"/>
        </w:rPr>
        <w:t>三是</w:t>
      </w:r>
      <w:r>
        <w:rPr>
          <w:rFonts w:hint="eastAsia" w:ascii="仿宋_GB2312" w:hAnsi="仿宋_GB2312" w:eastAsia="仿宋_GB2312" w:cs="仿宋_GB2312"/>
          <w:kern w:val="2"/>
          <w:sz w:val="32"/>
          <w:szCs w:val="32"/>
          <w:lang w:val="en-US" w:eastAsia="zh-CN" w:bidi="ar-SA"/>
        </w:rPr>
        <w:t>采用随机抽样、突击检查的方式，以确保抽查结果的客观性和公正性。同时，可以邀请消费者代表、媒体等第三方机构参与抽查过程，增加抽查活动的透明度和公信力。</w:t>
      </w:r>
      <w:r>
        <w:rPr>
          <w:rFonts w:hint="eastAsia" w:ascii="仿宋_GB2312" w:hAnsi="仿宋_GB2312" w:eastAsia="仿宋_GB2312" w:cs="仿宋_GB2312"/>
          <w:b/>
          <w:bCs/>
          <w:kern w:val="2"/>
          <w:sz w:val="32"/>
          <w:szCs w:val="32"/>
          <w:lang w:val="en-US" w:eastAsia="zh-CN" w:bidi="ar-SA"/>
        </w:rPr>
        <w:t>四是</w:t>
      </w:r>
      <w:r>
        <w:rPr>
          <w:rFonts w:hint="eastAsia" w:ascii="仿宋_GB2312" w:hAnsi="仿宋_GB2312" w:eastAsia="仿宋_GB2312" w:cs="仿宋_GB2312"/>
          <w:kern w:val="2"/>
          <w:sz w:val="32"/>
          <w:szCs w:val="32"/>
          <w:lang w:val="en-US" w:eastAsia="zh-CN" w:bidi="ar-SA"/>
        </w:rPr>
        <w:t>对于抽查中发现的问题产品，应立即下架并依法处理。对违规商家进行严厉处罚，并公开曝光。同时，加强对商家的食品安全培训和教育，提高他们的食品安全意识和法律意识。</w:t>
      </w:r>
    </w:p>
    <w:p w14:paraId="5131275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（建议承办单位：县市场监管局；联系方式：13965416640）</w:t>
      </w:r>
    </w:p>
    <w:p w14:paraId="03ADCF2F">
      <w:pPr>
        <w:keepNext w:val="0"/>
        <w:keepLines w:val="0"/>
        <w:pageBreakBefore w:val="0"/>
        <w:numPr>
          <w:ilvl w:val="0"/>
          <w:numId w:val="0"/>
        </w:numPr>
        <w:kinsoku/>
        <w:wordWrap/>
        <w:overflowPunct/>
        <w:topLinePunct w:val="0"/>
        <w:autoSpaceDE/>
        <w:autoSpaceDN/>
        <w:bidi w:val="0"/>
        <w:adjustRightInd/>
        <w:snapToGrid/>
        <w:spacing w:line="600" w:lineRule="exact"/>
        <w:jc w:val="both"/>
        <w:textAlignment w:val="auto"/>
        <w:outlineLvl w:val="9"/>
        <w:rPr>
          <w:rFonts w:hint="eastAsia" w:ascii="仿宋_GB2312" w:hAnsi="仿宋_GB2312" w:eastAsia="仿宋_GB2312" w:cs="仿宋_GB2312"/>
          <w:kern w:val="2"/>
          <w:sz w:val="32"/>
          <w:szCs w:val="32"/>
          <w:lang w:val="en-US" w:eastAsia="zh-CN" w:bidi="ar-SA"/>
        </w:rPr>
      </w:pPr>
    </w:p>
    <w:sectPr>
      <w:headerReference r:id="rId3" w:type="first"/>
      <w:footerReference r:id="rId4" w:type="default"/>
      <w:pgSz w:w="11906" w:h="16838"/>
      <w:pgMar w:top="2041" w:right="1644" w:bottom="1871" w:left="1644" w:header="851" w:footer="1020"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美黑简体">
    <w:altName w:val="黑体"/>
    <w:panose1 w:val="03000509000000000000"/>
    <w:charset w:val="86"/>
    <w:family w:val="script"/>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Helvetica">
    <w:altName w:val="Arial"/>
    <w:panose1 w:val="020B05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041D4">
    <w:pPr>
      <w:pStyle w:val="6"/>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989C195">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- 2 -</w:t>
                          </w:r>
                          <w:r>
                            <w:rPr>
                              <w:rFonts w:hint="eastAsia" w:ascii="仿宋_GB2312" w:hAnsi="仿宋_GB2312" w:eastAsia="仿宋_GB2312" w:cs="仿宋_GB2312"/>
                              <w:sz w:val="30"/>
                              <w:szCs w:val="30"/>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AhFc0BAACn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S2T&#10;PH3AiqoeAtXF4c4PtDRzHCmYWA8t2PQlPozyJO75Kq4aIpPp0nq1XpeUkpSbHcIvHq8HwPhWecuS&#10;UXOg18uiitN7jGPpXJK6OX+vjckvaNxfAcIcIyqvwHQ7MRknTlYc9sNEb++bM7HraQ1q7mjrOTPv&#10;HKmcNmY2YDb2s3EMoA8dDbrMU2K4PUYaKU+aOoywxDA59H6Z67RraUH+9HPV4/+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WAhFc0BAACnAwAADgAAAAAAAAABACAAAAAeAQAAZHJzL2Uy&#10;b0RvYy54bWxQSwUGAAAAAAYABgBZAQAAXQUAAAAA&#10;">
              <v:fill on="f" focussize="0,0"/>
              <v:stroke on="f"/>
              <v:imagedata o:title=""/>
              <o:lock v:ext="edit" aspectratio="f"/>
              <v:textbox inset="0mm,0mm,0mm,0mm" style="mso-fit-shape-to-text:t;">
                <w:txbxContent>
                  <w:p w14:paraId="6989C195">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- 2 -</w:t>
                    </w:r>
                    <w:r>
                      <w:rPr>
                        <w:rFonts w:hint="eastAsia" w:ascii="仿宋_GB2312" w:hAnsi="仿宋_GB2312" w:eastAsia="仿宋_GB2312" w:cs="仿宋_GB2312"/>
                        <w:sz w:val="30"/>
                        <w:szCs w:val="3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706EF">
    <w:pPr>
      <w:pStyle w:val="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61BE62"/>
    <w:multiLevelType w:val="singleLevel"/>
    <w:tmpl w:val="C661BE6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zYzk5MWVlNTJhODZiY2I0MWMxYTliNmZlYjNlZjgifQ=="/>
  </w:docVars>
  <w:rsids>
    <w:rsidRoot w:val="00000000"/>
    <w:rsid w:val="00A6469D"/>
    <w:rsid w:val="01587A7B"/>
    <w:rsid w:val="01C539C5"/>
    <w:rsid w:val="01F92A98"/>
    <w:rsid w:val="03D124C1"/>
    <w:rsid w:val="05E44294"/>
    <w:rsid w:val="06B17456"/>
    <w:rsid w:val="07E6165B"/>
    <w:rsid w:val="08470E4C"/>
    <w:rsid w:val="0920077E"/>
    <w:rsid w:val="0A0B7A84"/>
    <w:rsid w:val="0A9403BB"/>
    <w:rsid w:val="0AB97D26"/>
    <w:rsid w:val="0C5B5BC3"/>
    <w:rsid w:val="104A3DCC"/>
    <w:rsid w:val="10D368D1"/>
    <w:rsid w:val="10EF177C"/>
    <w:rsid w:val="1215000E"/>
    <w:rsid w:val="129A2620"/>
    <w:rsid w:val="146401FE"/>
    <w:rsid w:val="14E01DBD"/>
    <w:rsid w:val="15267555"/>
    <w:rsid w:val="1696563B"/>
    <w:rsid w:val="169E7958"/>
    <w:rsid w:val="1805274B"/>
    <w:rsid w:val="1979120B"/>
    <w:rsid w:val="1A577CAA"/>
    <w:rsid w:val="1B255DB6"/>
    <w:rsid w:val="1C0F7519"/>
    <w:rsid w:val="1C2344FA"/>
    <w:rsid w:val="1E7E5991"/>
    <w:rsid w:val="1FA06615"/>
    <w:rsid w:val="1FB42039"/>
    <w:rsid w:val="21E64000"/>
    <w:rsid w:val="221A6282"/>
    <w:rsid w:val="222B4B65"/>
    <w:rsid w:val="22E60196"/>
    <w:rsid w:val="24177A85"/>
    <w:rsid w:val="24C23DC3"/>
    <w:rsid w:val="24FC750C"/>
    <w:rsid w:val="257F5FA5"/>
    <w:rsid w:val="259474CE"/>
    <w:rsid w:val="27106D79"/>
    <w:rsid w:val="280B656E"/>
    <w:rsid w:val="2A4F574A"/>
    <w:rsid w:val="2A7501E7"/>
    <w:rsid w:val="2BC65AF5"/>
    <w:rsid w:val="2C6D3D47"/>
    <w:rsid w:val="2C830311"/>
    <w:rsid w:val="2D551464"/>
    <w:rsid w:val="2D612801"/>
    <w:rsid w:val="2D9F6AE6"/>
    <w:rsid w:val="2DE83E0B"/>
    <w:rsid w:val="2E265CFB"/>
    <w:rsid w:val="2E525B51"/>
    <w:rsid w:val="2F63107C"/>
    <w:rsid w:val="2F650CC7"/>
    <w:rsid w:val="313A2E40"/>
    <w:rsid w:val="32B071F1"/>
    <w:rsid w:val="33D16011"/>
    <w:rsid w:val="33F00AC4"/>
    <w:rsid w:val="345A6F1F"/>
    <w:rsid w:val="34F06EB0"/>
    <w:rsid w:val="35603A72"/>
    <w:rsid w:val="361A2073"/>
    <w:rsid w:val="36620725"/>
    <w:rsid w:val="37B160EC"/>
    <w:rsid w:val="37F50743"/>
    <w:rsid w:val="382C3ECB"/>
    <w:rsid w:val="38C37B3C"/>
    <w:rsid w:val="39041279"/>
    <w:rsid w:val="39BC152D"/>
    <w:rsid w:val="3AA31880"/>
    <w:rsid w:val="3CB10385"/>
    <w:rsid w:val="3EBA65DC"/>
    <w:rsid w:val="401D18BF"/>
    <w:rsid w:val="40D169C6"/>
    <w:rsid w:val="41027453"/>
    <w:rsid w:val="4105381B"/>
    <w:rsid w:val="41202C33"/>
    <w:rsid w:val="4180111A"/>
    <w:rsid w:val="41D92AE6"/>
    <w:rsid w:val="41DA7820"/>
    <w:rsid w:val="42F81401"/>
    <w:rsid w:val="435C0344"/>
    <w:rsid w:val="44494124"/>
    <w:rsid w:val="4482092E"/>
    <w:rsid w:val="44C83586"/>
    <w:rsid w:val="457155A4"/>
    <w:rsid w:val="45AB04A9"/>
    <w:rsid w:val="45AF4D71"/>
    <w:rsid w:val="45E354F9"/>
    <w:rsid w:val="48C56F33"/>
    <w:rsid w:val="49065567"/>
    <w:rsid w:val="4922521C"/>
    <w:rsid w:val="49373210"/>
    <w:rsid w:val="494E683C"/>
    <w:rsid w:val="49FA5834"/>
    <w:rsid w:val="4BB52B12"/>
    <w:rsid w:val="4C5061C1"/>
    <w:rsid w:val="4E67472C"/>
    <w:rsid w:val="4E9841B0"/>
    <w:rsid w:val="4E9A74CF"/>
    <w:rsid w:val="4F615A94"/>
    <w:rsid w:val="5033431F"/>
    <w:rsid w:val="5122795F"/>
    <w:rsid w:val="518E681B"/>
    <w:rsid w:val="53682542"/>
    <w:rsid w:val="53B352D1"/>
    <w:rsid w:val="545367E3"/>
    <w:rsid w:val="564E6CA7"/>
    <w:rsid w:val="565536B5"/>
    <w:rsid w:val="57215BA0"/>
    <w:rsid w:val="572304FA"/>
    <w:rsid w:val="57307967"/>
    <w:rsid w:val="58514001"/>
    <w:rsid w:val="5A892CCF"/>
    <w:rsid w:val="5A96373F"/>
    <w:rsid w:val="5B093FD1"/>
    <w:rsid w:val="5B9A70D9"/>
    <w:rsid w:val="5C0E3E63"/>
    <w:rsid w:val="5C0E6B07"/>
    <w:rsid w:val="5C3C40CD"/>
    <w:rsid w:val="5E697B0B"/>
    <w:rsid w:val="5EA04A59"/>
    <w:rsid w:val="5F6A7091"/>
    <w:rsid w:val="61123460"/>
    <w:rsid w:val="61396D16"/>
    <w:rsid w:val="61474825"/>
    <w:rsid w:val="6191522D"/>
    <w:rsid w:val="61D71F16"/>
    <w:rsid w:val="6295285E"/>
    <w:rsid w:val="630F6977"/>
    <w:rsid w:val="63891483"/>
    <w:rsid w:val="645F73C4"/>
    <w:rsid w:val="64DA4701"/>
    <w:rsid w:val="64EE49F5"/>
    <w:rsid w:val="65D730A1"/>
    <w:rsid w:val="67EB2370"/>
    <w:rsid w:val="68267E78"/>
    <w:rsid w:val="6879625F"/>
    <w:rsid w:val="68C649A5"/>
    <w:rsid w:val="68E875B2"/>
    <w:rsid w:val="691A6383"/>
    <w:rsid w:val="693115D2"/>
    <w:rsid w:val="6991730A"/>
    <w:rsid w:val="699C045D"/>
    <w:rsid w:val="69A47686"/>
    <w:rsid w:val="6ACB40EB"/>
    <w:rsid w:val="6B8C2D63"/>
    <w:rsid w:val="6B994387"/>
    <w:rsid w:val="6BC900B2"/>
    <w:rsid w:val="6CD56718"/>
    <w:rsid w:val="6D7E46BA"/>
    <w:rsid w:val="6DC93FEA"/>
    <w:rsid w:val="6E007E3A"/>
    <w:rsid w:val="709975F0"/>
    <w:rsid w:val="71487797"/>
    <w:rsid w:val="721204A4"/>
    <w:rsid w:val="724B24D0"/>
    <w:rsid w:val="727C3BE6"/>
    <w:rsid w:val="72D92F7A"/>
    <w:rsid w:val="72DC3207"/>
    <w:rsid w:val="741E796D"/>
    <w:rsid w:val="742A7349"/>
    <w:rsid w:val="74630267"/>
    <w:rsid w:val="754824A3"/>
    <w:rsid w:val="758E68E9"/>
    <w:rsid w:val="77476661"/>
    <w:rsid w:val="77B40433"/>
    <w:rsid w:val="78A06277"/>
    <w:rsid w:val="798844C4"/>
    <w:rsid w:val="7A380C55"/>
    <w:rsid w:val="7A717A45"/>
    <w:rsid w:val="7ADF7103"/>
    <w:rsid w:val="7B436BB5"/>
    <w:rsid w:val="7B913FB4"/>
    <w:rsid w:val="7C2B0BB1"/>
    <w:rsid w:val="7CE541A8"/>
    <w:rsid w:val="7E2928E1"/>
    <w:rsid w:val="7F53116D"/>
    <w:rsid w:val="7F771A22"/>
    <w:rsid w:val="7F9E074A"/>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locked/>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table of authorities"/>
    <w:basedOn w:val="1"/>
    <w:next w:val="1"/>
    <w:qFormat/>
    <w:uiPriority w:val="99"/>
    <w:pPr>
      <w:ind w:left="420" w:leftChars="200"/>
    </w:pPr>
  </w:style>
  <w:style w:type="paragraph" w:styleId="4">
    <w:name w:val="Body Text"/>
    <w:basedOn w:val="1"/>
    <w:semiHidden/>
    <w:qFormat/>
    <w:uiPriority w:val="0"/>
    <w:rPr>
      <w:rFonts w:ascii="宋体" w:hAnsi="宋体" w:eastAsia="宋体" w:cs="宋体"/>
      <w:sz w:val="28"/>
      <w:szCs w:val="28"/>
      <w:lang w:val="en-US" w:eastAsia="en-US" w:bidi="ar-SA"/>
    </w:rPr>
  </w:style>
  <w:style w:type="paragraph" w:styleId="5">
    <w:name w:val="Body Text Indent 2"/>
    <w:basedOn w:val="1"/>
    <w:next w:val="1"/>
    <w:qFormat/>
    <w:uiPriority w:val="0"/>
    <w:pPr>
      <w:spacing w:line="590" w:lineRule="exact"/>
      <w:ind w:firstLine="880" w:firstLineChars="200"/>
    </w:pPr>
    <w:rPr>
      <w:rFonts w:ascii="Calibri" w:hAnsi="Calibri" w:eastAsia="方正仿宋_GBK"/>
      <w:szCs w:val="24"/>
    </w:rPr>
  </w:style>
  <w:style w:type="paragraph" w:styleId="6">
    <w:name w:val="footer"/>
    <w:basedOn w:val="1"/>
    <w:next w:val="1"/>
    <w:link w:val="15"/>
    <w:semiHidden/>
    <w:qFormat/>
    <w:uiPriority w:val="99"/>
    <w:pPr>
      <w:tabs>
        <w:tab w:val="center" w:pos="4153"/>
        <w:tab w:val="right" w:pos="8306"/>
      </w:tabs>
      <w:snapToGrid w:val="0"/>
      <w:jc w:val="left"/>
    </w:pPr>
    <w:rPr>
      <w:sz w:val="18"/>
      <w:szCs w:val="18"/>
    </w:rPr>
  </w:style>
  <w:style w:type="paragraph" w:styleId="7">
    <w:name w:val="header"/>
    <w:basedOn w:val="1"/>
    <w:link w:val="14"/>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Autospacing="1" w:afterAutospacing="1"/>
      <w:jc w:val="left"/>
    </w:pPr>
    <w:rPr>
      <w:kern w:val="0"/>
      <w:sz w:val="24"/>
    </w:rPr>
  </w:style>
  <w:style w:type="character" w:styleId="11">
    <w:name w:val="Strong"/>
    <w:basedOn w:val="10"/>
    <w:qFormat/>
    <w:locked/>
    <w:uiPriority w:val="0"/>
    <w:rPr>
      <w:b/>
    </w:rPr>
  </w:style>
  <w:style w:type="character" w:styleId="12">
    <w:name w:val="page number"/>
    <w:basedOn w:val="10"/>
    <w:qFormat/>
    <w:uiPriority w:val="99"/>
    <w:rPr>
      <w:rFonts w:cs="Times New Roman"/>
    </w:rPr>
  </w:style>
  <w:style w:type="character" w:styleId="13">
    <w:name w:val="Emphasis"/>
    <w:basedOn w:val="10"/>
    <w:qFormat/>
    <w:locked/>
    <w:uiPriority w:val="0"/>
    <w:rPr>
      <w:i/>
    </w:rPr>
  </w:style>
  <w:style w:type="character" w:customStyle="1" w:styleId="14">
    <w:name w:val="页眉 Char"/>
    <w:basedOn w:val="10"/>
    <w:link w:val="7"/>
    <w:semiHidden/>
    <w:qFormat/>
    <w:locked/>
    <w:uiPriority w:val="99"/>
    <w:rPr>
      <w:rFonts w:cs="Times New Roman"/>
      <w:sz w:val="18"/>
      <w:szCs w:val="18"/>
    </w:rPr>
  </w:style>
  <w:style w:type="character" w:customStyle="1" w:styleId="15">
    <w:name w:val="页脚 Char"/>
    <w:basedOn w:val="10"/>
    <w:link w:val="6"/>
    <w:semiHidden/>
    <w:qFormat/>
    <w:locked/>
    <w:uiPriority w:val="99"/>
    <w:rPr>
      <w:rFonts w:cs="Times New Roman"/>
      <w:sz w:val="18"/>
      <w:szCs w:val="18"/>
    </w:rPr>
  </w:style>
  <w:style w:type="paragraph" w:customStyle="1" w:styleId="1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6</Pages>
  <Words>2315</Words>
  <Characters>2383</Characters>
  <Lines>17</Lines>
  <Paragraphs>4</Paragraphs>
  <TotalTime>89</TotalTime>
  <ScaleCrop>false</ScaleCrop>
  <LinksUpToDate>false</LinksUpToDate>
  <CharactersWithSpaces>2403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2023-07-05T14:01:00Z</dcterms:created>
  <dc:creator>hp</dc:creator>
  <cp:lastModifiedBy>Administrator</cp:lastModifiedBy>
  <cp:lastPrinted>2025-04-08T01:52:00Z</cp:lastPrinted>
  <dcterms:modified xsi:type="dcterms:W3CDTF">2025-04-14T03:31:17Z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953D881673AD4BB9886C04F09139E86C_13</vt:lpwstr>
  </property>
  <property fmtid="{D5CDD505-2E9C-101B-9397-08002B2CF9AE}" pid="4" name="KSOTemplateDocerSaveRecord">
    <vt:lpwstr>eyJoZGlkIjoiOTkzYzk5MWVlNTJhODZiY2I0MWMxYTliNmZlYjNlZjgifQ==</vt:lpwstr>
  </property>
</Properties>
</file>